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C744" w14:textId="4EB6E2AA" w:rsidR="00EB0EBE" w:rsidRPr="007B5518" w:rsidRDefault="004246EC">
      <w:pPr>
        <w:rPr>
          <w:rFonts w:ascii="Times New Roman" w:hAnsi="Times New Roman" w:cs="Times New Roman"/>
          <w:b/>
        </w:rPr>
      </w:pPr>
      <w:bookmarkStart w:id="0" w:name="_GoBack"/>
      <w:bookmarkEnd w:id="0"/>
      <w:r>
        <w:rPr>
          <w:rFonts w:ascii="Times New Roman" w:hAnsi="Times New Roman" w:cs="Times New Roman"/>
          <w:b/>
        </w:rPr>
        <w:t>Sounding Solidarity</w:t>
      </w:r>
    </w:p>
    <w:p w14:paraId="207D065D" w14:textId="624E591E" w:rsidR="007B5518" w:rsidRDefault="007B5518">
      <w:pPr>
        <w:rPr>
          <w:rFonts w:ascii="Times New Roman" w:hAnsi="Times New Roman" w:cs="Times New Roman"/>
        </w:rPr>
      </w:pPr>
      <w:r>
        <w:rPr>
          <w:rFonts w:ascii="Times New Roman" w:hAnsi="Times New Roman" w:cs="Times New Roman"/>
        </w:rPr>
        <w:t xml:space="preserve">Petal </w:t>
      </w:r>
      <w:r w:rsidR="004D2B33">
        <w:rPr>
          <w:rFonts w:ascii="Times New Roman" w:hAnsi="Times New Roman" w:cs="Times New Roman"/>
        </w:rPr>
        <w:t xml:space="preserve">K. </w:t>
      </w:r>
      <w:r>
        <w:rPr>
          <w:rFonts w:ascii="Times New Roman" w:hAnsi="Times New Roman" w:cs="Times New Roman"/>
        </w:rPr>
        <w:t>Samuel</w:t>
      </w:r>
    </w:p>
    <w:p w14:paraId="0D93B6C4" w14:textId="77777777" w:rsidR="007B5518" w:rsidRDefault="007B5518">
      <w:pPr>
        <w:rPr>
          <w:rFonts w:ascii="Times New Roman" w:hAnsi="Times New Roman" w:cs="Times New Roman"/>
        </w:rPr>
      </w:pPr>
    </w:p>
    <w:p w14:paraId="2E88B9B4" w14:textId="078B9D1B" w:rsidR="0091321D" w:rsidRDefault="0091321D">
      <w:pPr>
        <w:rPr>
          <w:rFonts w:ascii="Times New Roman" w:hAnsi="Times New Roman" w:cs="Times New Roman"/>
        </w:rPr>
      </w:pPr>
      <w:r>
        <w:rPr>
          <w:rFonts w:ascii="Times New Roman" w:hAnsi="Times New Roman" w:cs="Times New Roman"/>
          <w:i/>
        </w:rPr>
        <w:t>Africa in Stereo: Modernism, Music, and Pan-</w:t>
      </w:r>
      <w:r w:rsidR="00FB6DA8">
        <w:rPr>
          <w:rFonts w:ascii="Times New Roman" w:hAnsi="Times New Roman" w:cs="Times New Roman"/>
          <w:i/>
        </w:rPr>
        <w:t xml:space="preserve">African </w:t>
      </w:r>
      <w:r>
        <w:rPr>
          <w:rFonts w:ascii="Times New Roman" w:hAnsi="Times New Roman" w:cs="Times New Roman"/>
          <w:i/>
        </w:rPr>
        <w:t>Solidarity</w:t>
      </w:r>
      <w:r>
        <w:rPr>
          <w:rFonts w:ascii="Times New Roman" w:hAnsi="Times New Roman" w:cs="Times New Roman"/>
        </w:rPr>
        <w:t>, by Tsitsi Ella Jaji.</w:t>
      </w:r>
      <w:r w:rsidR="00FC0083">
        <w:rPr>
          <w:rFonts w:ascii="Times New Roman" w:hAnsi="Times New Roman" w:cs="Times New Roman"/>
        </w:rPr>
        <w:t xml:space="preserve"> Oxford and New York: Oxford University Press, 2014. 272 pages, </w:t>
      </w:r>
      <w:r w:rsidR="00D817FB">
        <w:rPr>
          <w:rFonts w:ascii="Times New Roman" w:hAnsi="Times New Roman" w:cs="Times New Roman"/>
        </w:rPr>
        <w:t xml:space="preserve">$29.95 paperback, </w:t>
      </w:r>
      <w:r w:rsidR="004D2B33">
        <w:rPr>
          <w:rFonts w:ascii="Times New Roman" w:hAnsi="Times New Roman" w:cs="Times New Roman"/>
        </w:rPr>
        <w:t>$99.00 hardcover. Reviewed by Petal K. Samuel.</w:t>
      </w:r>
    </w:p>
    <w:p w14:paraId="72BDC423" w14:textId="77777777" w:rsidR="004D2B33" w:rsidRDefault="004D2B33">
      <w:pPr>
        <w:rPr>
          <w:rFonts w:ascii="Times New Roman" w:hAnsi="Times New Roman" w:cs="Times New Roman"/>
        </w:rPr>
      </w:pPr>
    </w:p>
    <w:p w14:paraId="3BC02525" w14:textId="538E9D3B" w:rsidR="00AE31F2" w:rsidRDefault="004246EC" w:rsidP="002C6E8F">
      <w:pPr>
        <w:spacing w:line="480" w:lineRule="auto"/>
        <w:rPr>
          <w:rFonts w:ascii="Times New Roman" w:hAnsi="Times New Roman" w:cs="Times New Roman"/>
        </w:rPr>
      </w:pPr>
      <w:r>
        <w:rPr>
          <w:rFonts w:ascii="Times New Roman" w:hAnsi="Times New Roman" w:cs="Times New Roman"/>
        </w:rPr>
        <w:tab/>
      </w:r>
      <w:r w:rsidR="00744322">
        <w:rPr>
          <w:rFonts w:ascii="Times New Roman" w:hAnsi="Times New Roman" w:cs="Times New Roman"/>
        </w:rPr>
        <w:t>Tsitsi Jaji’s elegant study</w:t>
      </w:r>
      <w:r w:rsidR="004642F5">
        <w:rPr>
          <w:rFonts w:ascii="Times New Roman" w:hAnsi="Times New Roman" w:cs="Times New Roman"/>
          <w:i/>
        </w:rPr>
        <w:t xml:space="preserve"> </w:t>
      </w:r>
      <w:r w:rsidR="004642F5">
        <w:rPr>
          <w:rFonts w:ascii="Times New Roman" w:hAnsi="Times New Roman" w:cs="Times New Roman"/>
        </w:rPr>
        <w:t>opens with an anecdote at once persona</w:t>
      </w:r>
      <w:r w:rsidR="00140A61">
        <w:rPr>
          <w:rFonts w:ascii="Times New Roman" w:hAnsi="Times New Roman" w:cs="Times New Roman"/>
        </w:rPr>
        <w:t xml:space="preserve">l and </w:t>
      </w:r>
      <w:r w:rsidR="00744322">
        <w:rPr>
          <w:rFonts w:ascii="Times New Roman" w:hAnsi="Times New Roman" w:cs="Times New Roman"/>
        </w:rPr>
        <w:t>emblematic: her</w:t>
      </w:r>
      <w:r w:rsidR="00140A61">
        <w:rPr>
          <w:rFonts w:ascii="Times New Roman" w:hAnsi="Times New Roman" w:cs="Times New Roman"/>
        </w:rPr>
        <w:t xml:space="preserve"> interlinked memories of celebrations of Zimbabwe</w:t>
      </w:r>
      <w:r w:rsidR="00744322">
        <w:rPr>
          <w:rFonts w:ascii="Times New Roman" w:hAnsi="Times New Roman" w:cs="Times New Roman"/>
        </w:rPr>
        <w:t>’s</w:t>
      </w:r>
      <w:r w:rsidR="00140A61">
        <w:rPr>
          <w:rFonts w:ascii="Times New Roman" w:hAnsi="Times New Roman" w:cs="Times New Roman"/>
        </w:rPr>
        <w:t xml:space="preserve"> independence and the broadcasting of Bob Marley’s “Buffalo Soldier” on the radio.</w:t>
      </w:r>
      <w:r w:rsidR="00250E8E">
        <w:rPr>
          <w:rFonts w:ascii="Times New Roman" w:hAnsi="Times New Roman" w:cs="Times New Roman"/>
        </w:rPr>
        <w:t xml:space="preserve"> By examining </w:t>
      </w:r>
      <w:r w:rsidR="009A7245">
        <w:rPr>
          <w:rFonts w:ascii="Times New Roman" w:hAnsi="Times New Roman" w:cs="Times New Roman"/>
        </w:rPr>
        <w:t xml:space="preserve">such </w:t>
      </w:r>
      <w:r w:rsidR="00250E8E">
        <w:rPr>
          <w:rFonts w:ascii="Times New Roman" w:hAnsi="Times New Roman" w:cs="Times New Roman"/>
        </w:rPr>
        <w:t xml:space="preserve">instances of black diasporic music’s circulation in continental Africa, </w:t>
      </w:r>
      <w:r w:rsidR="00250E8E">
        <w:rPr>
          <w:rFonts w:ascii="Times New Roman" w:hAnsi="Times New Roman" w:cs="Times New Roman"/>
          <w:i/>
        </w:rPr>
        <w:t>Africa</w:t>
      </w:r>
      <w:r w:rsidR="00250E8E">
        <w:rPr>
          <w:rFonts w:ascii="Times New Roman" w:hAnsi="Times New Roman" w:cs="Times New Roman"/>
        </w:rPr>
        <w:t xml:space="preserve"> </w:t>
      </w:r>
      <w:r w:rsidR="00250E8E">
        <w:rPr>
          <w:rFonts w:ascii="Times New Roman" w:hAnsi="Times New Roman" w:cs="Times New Roman"/>
          <w:i/>
        </w:rPr>
        <w:t>in Stereo</w:t>
      </w:r>
      <w:r w:rsidR="009A7245">
        <w:rPr>
          <w:rFonts w:ascii="Times New Roman" w:hAnsi="Times New Roman" w:cs="Times New Roman"/>
        </w:rPr>
        <w:t xml:space="preserve"> demonstrates the role of</w:t>
      </w:r>
      <w:r w:rsidR="006C3063">
        <w:rPr>
          <w:rFonts w:ascii="Times New Roman" w:hAnsi="Times New Roman" w:cs="Times New Roman"/>
        </w:rPr>
        <w:t xml:space="preserve"> music as a site for exploring and enacting</w:t>
      </w:r>
      <w:r w:rsidR="009A7245">
        <w:rPr>
          <w:rFonts w:ascii="Times New Roman" w:hAnsi="Times New Roman" w:cs="Times New Roman"/>
        </w:rPr>
        <w:t xml:space="preserve"> pan-African solidarity and the experience of being “modern” in Africa.</w:t>
      </w:r>
      <w:r w:rsidR="00240D0F">
        <w:rPr>
          <w:rFonts w:ascii="Times New Roman" w:hAnsi="Times New Roman" w:cs="Times New Roman"/>
        </w:rPr>
        <w:t xml:space="preserve"> A critic</w:t>
      </w:r>
      <w:r w:rsidR="006C3063">
        <w:rPr>
          <w:rFonts w:ascii="Times New Roman" w:hAnsi="Times New Roman" w:cs="Times New Roman"/>
        </w:rPr>
        <w:t xml:space="preserve">al intervention into studies of the African diaspora, Jaji’s study joins a body of scholarship that </w:t>
      </w:r>
      <w:r w:rsidR="006C3063" w:rsidRPr="003038AF">
        <w:rPr>
          <w:rFonts w:ascii="Times New Roman" w:hAnsi="Times New Roman" w:cs="Times New Roman"/>
        </w:rPr>
        <w:t>troubles unidirectional conceptions of diaspora that occlude continental Africa from its</w:t>
      </w:r>
      <w:r w:rsidR="00D54BC9" w:rsidRPr="003038AF">
        <w:rPr>
          <w:rFonts w:ascii="Times New Roman" w:hAnsi="Times New Roman" w:cs="Times New Roman"/>
        </w:rPr>
        <w:t xml:space="preserve"> ongoing</w:t>
      </w:r>
      <w:r w:rsidR="00AE4598" w:rsidRPr="003038AF">
        <w:rPr>
          <w:rFonts w:ascii="Times New Roman" w:hAnsi="Times New Roman" w:cs="Times New Roman"/>
        </w:rPr>
        <w:t xml:space="preserve"> currents of exchange.</w:t>
      </w:r>
      <w:r w:rsidR="00FB6DA8" w:rsidRPr="003038AF">
        <w:rPr>
          <w:rFonts w:ascii="Times New Roman" w:hAnsi="Times New Roman" w:cs="Times New Roman"/>
        </w:rPr>
        <w:t xml:space="preserve"> </w:t>
      </w:r>
      <w:r w:rsidR="00E24BB4" w:rsidRPr="003038AF">
        <w:rPr>
          <w:rFonts w:ascii="Times New Roman" w:hAnsi="Times New Roman" w:cs="Times New Roman"/>
        </w:rPr>
        <w:t xml:space="preserve">Indeed, Africa in Stereo </w:t>
      </w:r>
      <w:r w:rsidR="009D5541" w:rsidRPr="003038AF">
        <w:rPr>
          <w:rFonts w:ascii="Times New Roman" w:hAnsi="Times New Roman" w:cs="Times New Roman"/>
        </w:rPr>
        <w:t>draws from a wide range of</w:t>
      </w:r>
      <w:r w:rsidR="00E24BB4" w:rsidRPr="003038AF">
        <w:rPr>
          <w:rFonts w:ascii="Times New Roman" w:hAnsi="Times New Roman" w:cs="Times New Roman"/>
        </w:rPr>
        <w:t xml:space="preserve"> sources—including film, poetry, </w:t>
      </w:r>
      <w:r w:rsidR="009D5541" w:rsidRPr="003038AF">
        <w:rPr>
          <w:rFonts w:ascii="Times New Roman" w:hAnsi="Times New Roman" w:cs="Times New Roman"/>
        </w:rPr>
        <w:t>hymnbooks</w:t>
      </w:r>
      <w:r w:rsidR="00E24BB4" w:rsidRPr="003038AF">
        <w:rPr>
          <w:rFonts w:ascii="Times New Roman" w:hAnsi="Times New Roman" w:cs="Times New Roman"/>
        </w:rPr>
        <w:t>, magazines,</w:t>
      </w:r>
      <w:r w:rsidR="009D5541" w:rsidRPr="003038AF">
        <w:rPr>
          <w:rFonts w:ascii="Times New Roman" w:hAnsi="Times New Roman" w:cs="Times New Roman"/>
        </w:rPr>
        <w:t xml:space="preserve"> ads, and other media—in order to demonstrate the breadth and vibrancy of U.S. African American music</w:t>
      </w:r>
      <w:r w:rsidR="00DB79A9" w:rsidRPr="003038AF">
        <w:rPr>
          <w:rFonts w:ascii="Times New Roman" w:hAnsi="Times New Roman" w:cs="Times New Roman"/>
        </w:rPr>
        <w:t>’s diverse afterlives in African media</w:t>
      </w:r>
      <w:r w:rsidR="00B12306" w:rsidRPr="003038AF">
        <w:rPr>
          <w:rFonts w:ascii="Times New Roman" w:hAnsi="Times New Roman" w:cs="Times New Roman"/>
        </w:rPr>
        <w:t>.</w:t>
      </w:r>
      <w:r w:rsidR="00B12306">
        <w:rPr>
          <w:rFonts w:ascii="Times New Roman" w:hAnsi="Times New Roman" w:cs="Times New Roman"/>
        </w:rPr>
        <w:t xml:space="preserve"> </w:t>
      </w:r>
      <w:r w:rsidR="002C196E">
        <w:rPr>
          <w:rFonts w:ascii="Times New Roman" w:hAnsi="Times New Roman" w:cs="Times New Roman"/>
        </w:rPr>
        <w:t xml:space="preserve">One of this study’s key interventions is its renewed attention to pan-Africanist discourse, in both formal and informal iterations, as “not simply a position, but a practice” (146) of solidarity that is a critical resource for facing the </w:t>
      </w:r>
      <w:r w:rsidR="00C237B3">
        <w:rPr>
          <w:rFonts w:ascii="Times New Roman" w:hAnsi="Times New Roman" w:cs="Times New Roman"/>
        </w:rPr>
        <w:t>ever-extant legacies of racial capitalism and colonialism</w:t>
      </w:r>
      <w:r w:rsidR="00D6333E">
        <w:rPr>
          <w:rFonts w:ascii="Times New Roman" w:hAnsi="Times New Roman" w:cs="Times New Roman"/>
        </w:rPr>
        <w:t xml:space="preserve"> in</w:t>
      </w:r>
      <w:r w:rsidR="002B5061">
        <w:rPr>
          <w:rFonts w:ascii="Times New Roman" w:hAnsi="Times New Roman" w:cs="Times New Roman"/>
        </w:rPr>
        <w:t xml:space="preserve"> today’s world</w:t>
      </w:r>
      <w:r w:rsidR="00C237B3">
        <w:rPr>
          <w:rFonts w:ascii="Times New Roman" w:hAnsi="Times New Roman" w:cs="Times New Roman"/>
        </w:rPr>
        <w:t>.</w:t>
      </w:r>
      <w:r w:rsidR="00AE31F2">
        <w:rPr>
          <w:rFonts w:ascii="Times New Roman" w:hAnsi="Times New Roman" w:cs="Times New Roman"/>
        </w:rPr>
        <w:t xml:space="preserve"> This monograph’s lessons are not simply operative in its content, but in its language and form. This review will thus hone in on only a few (of a wealth of) examples that might demonstrate the </w:t>
      </w:r>
      <w:r w:rsidR="00AE5ABE">
        <w:rPr>
          <w:rFonts w:ascii="Times New Roman" w:hAnsi="Times New Roman" w:cs="Times New Roman"/>
        </w:rPr>
        <w:t>meticulously crafted</w:t>
      </w:r>
      <w:r w:rsidR="00AE31F2">
        <w:rPr>
          <w:rFonts w:ascii="Times New Roman" w:hAnsi="Times New Roman" w:cs="Times New Roman"/>
        </w:rPr>
        <w:t xml:space="preserve">, multi-layered </w:t>
      </w:r>
      <w:r w:rsidR="00AE5ABE">
        <w:rPr>
          <w:rFonts w:ascii="Times New Roman" w:hAnsi="Times New Roman" w:cs="Times New Roman"/>
        </w:rPr>
        <w:t>synchronicity of Jaji’s work.</w:t>
      </w:r>
    </w:p>
    <w:p w14:paraId="7D423134" w14:textId="744012E6" w:rsidR="00CF2107" w:rsidRDefault="00D501CF" w:rsidP="002C6E8F">
      <w:pPr>
        <w:spacing w:line="480" w:lineRule="auto"/>
        <w:rPr>
          <w:rFonts w:ascii="Times New Roman" w:hAnsi="Times New Roman" w:cs="Times New Roman"/>
        </w:rPr>
      </w:pPr>
      <w:r>
        <w:rPr>
          <w:rFonts w:ascii="Times New Roman" w:hAnsi="Times New Roman" w:cs="Times New Roman"/>
        </w:rPr>
        <w:tab/>
        <w:t>The study coins the term</w:t>
      </w:r>
      <w:r w:rsidR="00AE31F2">
        <w:rPr>
          <w:rFonts w:ascii="Times New Roman" w:hAnsi="Times New Roman" w:cs="Times New Roman"/>
        </w:rPr>
        <w:t xml:space="preserve"> “stereomodernism” </w:t>
      </w:r>
      <w:r>
        <w:rPr>
          <w:rFonts w:ascii="Times New Roman" w:hAnsi="Times New Roman" w:cs="Times New Roman"/>
        </w:rPr>
        <w:t>as an analytic for describing Af</w:t>
      </w:r>
      <w:r w:rsidR="00D114EE">
        <w:rPr>
          <w:rFonts w:ascii="Times New Roman" w:hAnsi="Times New Roman" w:cs="Times New Roman"/>
        </w:rPr>
        <w:t>rican cultural productions that use Afri</w:t>
      </w:r>
      <w:r w:rsidR="002B5061">
        <w:rPr>
          <w:rFonts w:ascii="Times New Roman" w:hAnsi="Times New Roman" w:cs="Times New Roman"/>
        </w:rPr>
        <w:t>can-American music to signal their modernity,</w:t>
      </w:r>
      <w:r w:rsidR="00D114EE">
        <w:rPr>
          <w:rFonts w:ascii="Times New Roman" w:hAnsi="Times New Roman" w:cs="Times New Roman"/>
        </w:rPr>
        <w:t xml:space="preserve"> expressly by acknowledging (and indeed urging) a sense of solidarity around shared challenges faced by black subjects globally</w:t>
      </w:r>
      <w:r w:rsidR="002D3E0B">
        <w:rPr>
          <w:rFonts w:ascii="Times New Roman" w:hAnsi="Times New Roman" w:cs="Times New Roman"/>
        </w:rPr>
        <w:t xml:space="preserve">. </w:t>
      </w:r>
      <w:r w:rsidR="004F49F1">
        <w:rPr>
          <w:rFonts w:ascii="Times New Roman" w:hAnsi="Times New Roman" w:cs="Times New Roman"/>
        </w:rPr>
        <w:t xml:space="preserve">Part of what we gain from embracing this hermeneutic is the disruption of </w:t>
      </w:r>
      <w:r w:rsidR="004F49F1">
        <w:rPr>
          <w:rFonts w:ascii="Times New Roman" w:hAnsi="Times New Roman" w:cs="Times New Roman"/>
        </w:rPr>
        <w:lastRenderedPageBreak/>
        <w:t>latent understandings of the work of imagining solidarities occurring only on one end of the Atlantic, of diasporic subjects in the Americas reaching toward African cultural forms in order to</w:t>
      </w:r>
      <w:r w:rsidR="009D5B30">
        <w:rPr>
          <w:rFonts w:ascii="Times New Roman" w:hAnsi="Times New Roman" w:cs="Times New Roman"/>
        </w:rPr>
        <w:t xml:space="preserve"> innovate in spite of</w:t>
      </w:r>
      <w:r w:rsidR="004F49F1">
        <w:rPr>
          <w:rFonts w:ascii="Times New Roman" w:hAnsi="Times New Roman" w:cs="Times New Roman"/>
        </w:rPr>
        <w:t xml:space="preserve"> sustained assaults on </w:t>
      </w:r>
      <w:r w:rsidR="009D5B30">
        <w:rPr>
          <w:rFonts w:ascii="Times New Roman" w:hAnsi="Times New Roman" w:cs="Times New Roman"/>
        </w:rPr>
        <w:t>black history and culture. Jaji’s work demonstrates emphatically that African writers, artists, and politicians were listening and reaching back, active participants</w:t>
      </w:r>
      <w:r w:rsidR="005811CF">
        <w:rPr>
          <w:rFonts w:ascii="Times New Roman" w:hAnsi="Times New Roman" w:cs="Times New Roman"/>
        </w:rPr>
        <w:t xml:space="preserve"> in what Jaji calls an “Afromodern experience [that] is collaboratively, coevally, and continually forged” (4).</w:t>
      </w:r>
      <w:r w:rsidR="00542BF9">
        <w:rPr>
          <w:rFonts w:ascii="Times New Roman" w:hAnsi="Times New Roman" w:cs="Times New Roman"/>
        </w:rPr>
        <w:t xml:space="preserve"> </w:t>
      </w:r>
      <w:r w:rsidR="003E2FD5">
        <w:rPr>
          <w:rFonts w:ascii="Times New Roman" w:hAnsi="Times New Roman" w:cs="Times New Roman"/>
        </w:rPr>
        <w:t>Jaji’s terminology, with t</w:t>
      </w:r>
      <w:r w:rsidR="00542BF9">
        <w:rPr>
          <w:rFonts w:ascii="Times New Roman" w:hAnsi="Times New Roman" w:cs="Times New Roman"/>
        </w:rPr>
        <w:t>he choice of the term “stereo</w:t>
      </w:r>
      <w:r w:rsidR="003E2FD5">
        <w:rPr>
          <w:rFonts w:ascii="Times New Roman" w:hAnsi="Times New Roman" w:cs="Times New Roman"/>
        </w:rPr>
        <w:t>,</w:t>
      </w:r>
      <w:r w:rsidR="00542BF9">
        <w:rPr>
          <w:rFonts w:ascii="Times New Roman" w:hAnsi="Times New Roman" w:cs="Times New Roman"/>
        </w:rPr>
        <w:t>” e</w:t>
      </w:r>
      <w:r w:rsidR="00720FF8">
        <w:rPr>
          <w:rFonts w:ascii="Times New Roman" w:hAnsi="Times New Roman" w:cs="Times New Roman"/>
        </w:rPr>
        <w:t xml:space="preserve">choes and complicates this idea. </w:t>
      </w:r>
      <w:r w:rsidR="002B5061">
        <w:rPr>
          <w:rFonts w:ascii="Times New Roman" w:hAnsi="Times New Roman" w:cs="Times New Roman"/>
        </w:rPr>
        <w:t>As she describes, “s</w:t>
      </w:r>
      <w:r w:rsidR="00720FF8">
        <w:rPr>
          <w:rFonts w:ascii="Times New Roman" w:hAnsi="Times New Roman" w:cs="Times New Roman"/>
        </w:rPr>
        <w:t>tereo,” as a prefix,</w:t>
      </w:r>
      <w:r w:rsidR="00542BF9">
        <w:rPr>
          <w:rFonts w:ascii="Times New Roman" w:hAnsi="Times New Roman" w:cs="Times New Roman"/>
        </w:rPr>
        <w:t xml:space="preserve"> </w:t>
      </w:r>
      <w:r w:rsidR="00720FF8">
        <w:rPr>
          <w:rFonts w:ascii="Times New Roman" w:hAnsi="Times New Roman" w:cs="Times New Roman"/>
        </w:rPr>
        <w:t xml:space="preserve">both energizes </w:t>
      </w:r>
      <w:r w:rsidR="00542BF9">
        <w:rPr>
          <w:rFonts w:ascii="Times New Roman" w:hAnsi="Times New Roman" w:cs="Times New Roman"/>
        </w:rPr>
        <w:t>descri</w:t>
      </w:r>
      <w:r w:rsidR="00720FF8">
        <w:rPr>
          <w:rFonts w:ascii="Times New Roman" w:hAnsi="Times New Roman" w:cs="Times New Roman"/>
        </w:rPr>
        <w:t>ptions of</w:t>
      </w:r>
      <w:r w:rsidR="00542BF9">
        <w:rPr>
          <w:rFonts w:ascii="Times New Roman" w:hAnsi="Times New Roman" w:cs="Times New Roman"/>
        </w:rPr>
        <w:t xml:space="preserve"> the production of an effect of being </w:t>
      </w:r>
      <w:r w:rsidR="00720FF8">
        <w:rPr>
          <w:rFonts w:ascii="Times New Roman" w:hAnsi="Times New Roman" w:cs="Times New Roman"/>
        </w:rPr>
        <w:t xml:space="preserve">surrounded (as in “stereophonic” sound) </w:t>
      </w:r>
      <w:r w:rsidR="003E2FD5">
        <w:rPr>
          <w:rFonts w:ascii="Times New Roman" w:hAnsi="Times New Roman" w:cs="Times New Roman"/>
        </w:rPr>
        <w:t xml:space="preserve">and connotes </w:t>
      </w:r>
      <w:r w:rsidR="00720FF8">
        <w:rPr>
          <w:rFonts w:ascii="Times New Roman" w:hAnsi="Times New Roman" w:cs="Times New Roman"/>
        </w:rPr>
        <w:t>deceptive and dangerous endeavor</w:t>
      </w:r>
      <w:r w:rsidR="003E2FD5">
        <w:rPr>
          <w:rFonts w:ascii="Times New Roman" w:hAnsi="Times New Roman" w:cs="Times New Roman"/>
        </w:rPr>
        <w:t>s</w:t>
      </w:r>
      <w:r w:rsidR="00720FF8">
        <w:rPr>
          <w:rFonts w:ascii="Times New Roman" w:hAnsi="Times New Roman" w:cs="Times New Roman"/>
        </w:rPr>
        <w:t xml:space="preserve"> of </w:t>
      </w:r>
      <w:r w:rsidR="00CC5F27">
        <w:rPr>
          <w:rFonts w:ascii="Times New Roman" w:hAnsi="Times New Roman" w:cs="Times New Roman"/>
        </w:rPr>
        <w:t>circumscription (as in “stereotyping” a group).</w:t>
      </w:r>
      <w:r w:rsidR="003E2FD5">
        <w:rPr>
          <w:rFonts w:ascii="Times New Roman" w:hAnsi="Times New Roman" w:cs="Times New Roman"/>
        </w:rPr>
        <w:t xml:space="preserve"> As such, this term lends itself well to describing the act of promoting solidarity while heeding the attendant complications of such efforts.</w:t>
      </w:r>
      <w:r w:rsidR="00CF2107">
        <w:rPr>
          <w:rFonts w:ascii="Times New Roman" w:hAnsi="Times New Roman" w:cs="Times New Roman"/>
        </w:rPr>
        <w:t xml:space="preserve"> </w:t>
      </w:r>
      <w:r w:rsidR="003E2FD5">
        <w:rPr>
          <w:rFonts w:ascii="Times New Roman" w:hAnsi="Times New Roman" w:cs="Times New Roman"/>
        </w:rPr>
        <w:t xml:space="preserve">Jaji’s project is </w:t>
      </w:r>
      <w:r w:rsidR="00CF2107">
        <w:rPr>
          <w:rFonts w:ascii="Times New Roman" w:hAnsi="Times New Roman" w:cs="Times New Roman"/>
        </w:rPr>
        <w:t xml:space="preserve">deliberately </w:t>
      </w:r>
      <w:r w:rsidR="003E2FD5">
        <w:rPr>
          <w:rFonts w:ascii="Times New Roman" w:hAnsi="Times New Roman" w:cs="Times New Roman"/>
        </w:rPr>
        <w:t>hopeful, but not utopian.</w:t>
      </w:r>
      <w:r w:rsidR="00CF2107">
        <w:rPr>
          <w:rFonts w:ascii="Times New Roman" w:hAnsi="Times New Roman" w:cs="Times New Roman"/>
        </w:rPr>
        <w:t xml:space="preserve"> </w:t>
      </w:r>
    </w:p>
    <w:p w14:paraId="76D3D921" w14:textId="382D1B8A" w:rsidR="00803402" w:rsidRDefault="00410B32" w:rsidP="003F2AA5">
      <w:pPr>
        <w:spacing w:line="480" w:lineRule="auto"/>
        <w:ind w:firstLine="720"/>
        <w:rPr>
          <w:rFonts w:ascii="Times New Roman" w:hAnsi="Times New Roman" w:cs="Times New Roman"/>
        </w:rPr>
      </w:pPr>
      <w:r>
        <w:rPr>
          <w:rFonts w:ascii="Times New Roman" w:hAnsi="Times New Roman" w:cs="Times New Roman"/>
        </w:rPr>
        <w:t xml:space="preserve">Both </w:t>
      </w:r>
      <w:r w:rsidR="00CF2107">
        <w:rPr>
          <w:rFonts w:ascii="Times New Roman" w:hAnsi="Times New Roman" w:cs="Times New Roman"/>
        </w:rPr>
        <w:t>producing and listening to sound are equally critical and active exercises within stereomodernist practice.</w:t>
      </w:r>
      <w:r w:rsidR="005A5EC6">
        <w:rPr>
          <w:rFonts w:ascii="Times New Roman" w:hAnsi="Times New Roman" w:cs="Times New Roman"/>
        </w:rPr>
        <w:t xml:space="preserve"> In a fascinating read</w:t>
      </w:r>
      <w:r w:rsidR="002B5061">
        <w:rPr>
          <w:rFonts w:ascii="Times New Roman" w:hAnsi="Times New Roman" w:cs="Times New Roman"/>
        </w:rPr>
        <w:t>ing of South African novelist</w:t>
      </w:r>
      <w:r w:rsidR="00C80BD8">
        <w:rPr>
          <w:rFonts w:ascii="Times New Roman" w:hAnsi="Times New Roman" w:cs="Times New Roman"/>
        </w:rPr>
        <w:t>, musician,</w:t>
      </w:r>
      <w:r w:rsidR="002B5061">
        <w:rPr>
          <w:rFonts w:ascii="Times New Roman" w:hAnsi="Times New Roman" w:cs="Times New Roman"/>
        </w:rPr>
        <w:t xml:space="preserve"> and</w:t>
      </w:r>
      <w:r w:rsidR="005A5EC6">
        <w:rPr>
          <w:rFonts w:ascii="Times New Roman" w:hAnsi="Times New Roman" w:cs="Times New Roman"/>
        </w:rPr>
        <w:t xml:space="preserve"> polyglot Sol Plaatje’</w:t>
      </w:r>
      <w:r w:rsidR="00402192">
        <w:rPr>
          <w:rFonts w:ascii="Times New Roman" w:hAnsi="Times New Roman" w:cs="Times New Roman"/>
        </w:rPr>
        <w:t xml:space="preserve">s translation </w:t>
      </w:r>
      <w:r w:rsidR="005A5EC6">
        <w:rPr>
          <w:rFonts w:ascii="Times New Roman" w:hAnsi="Times New Roman" w:cs="Times New Roman"/>
        </w:rPr>
        <w:t>and transcription work</w:t>
      </w:r>
      <w:r w:rsidR="00402192">
        <w:rPr>
          <w:rFonts w:ascii="Times New Roman" w:hAnsi="Times New Roman" w:cs="Times New Roman"/>
        </w:rPr>
        <w:t xml:space="preserve">, </w:t>
      </w:r>
      <w:r w:rsidR="002B5061">
        <w:rPr>
          <w:rFonts w:ascii="Times New Roman" w:hAnsi="Times New Roman" w:cs="Times New Roman"/>
        </w:rPr>
        <w:t xml:space="preserve">Jaji emphasizes how Plaatje’s </w:t>
      </w:r>
      <w:r w:rsidR="00C80BD8">
        <w:rPr>
          <w:rFonts w:ascii="Times New Roman" w:hAnsi="Times New Roman" w:cs="Times New Roman"/>
        </w:rPr>
        <w:t>“good ear” enabled him to work as a powerful advocate for black South Africans</w:t>
      </w:r>
      <w:r w:rsidR="00631B39">
        <w:rPr>
          <w:rFonts w:ascii="Times New Roman" w:hAnsi="Times New Roman" w:cs="Times New Roman"/>
        </w:rPr>
        <w:t>, particularly</w:t>
      </w:r>
      <w:r w:rsidR="00C80BD8">
        <w:rPr>
          <w:rFonts w:ascii="Times New Roman" w:hAnsi="Times New Roman" w:cs="Times New Roman"/>
        </w:rPr>
        <w:t xml:space="preserve"> in the wake of the </w:t>
      </w:r>
      <w:r w:rsidR="00631B39">
        <w:rPr>
          <w:rFonts w:ascii="Times New Roman" w:hAnsi="Times New Roman" w:cs="Times New Roman"/>
        </w:rPr>
        <w:t>Boer War and the Native Lands Act.</w:t>
      </w:r>
      <w:r w:rsidR="00EF439A">
        <w:rPr>
          <w:rFonts w:ascii="Times New Roman" w:hAnsi="Times New Roman" w:cs="Times New Roman"/>
        </w:rPr>
        <w:t xml:space="preserve"> Among Plaatje’s works, the chapter analyzes an unpublished manuscript entitled “The Essential Interpreter,” wherein, Jaji demonstrates, Plaatje highlights the importance of an attuned ear—attentive to subtle morphemes, inflections, and rhythms—</w:t>
      </w:r>
      <w:r w:rsidR="003F2AA5">
        <w:rPr>
          <w:rFonts w:ascii="Times New Roman" w:hAnsi="Times New Roman" w:cs="Times New Roman"/>
        </w:rPr>
        <w:t xml:space="preserve">to the court’s decisions. </w:t>
      </w:r>
      <w:r w:rsidR="00482F2A">
        <w:rPr>
          <w:rFonts w:ascii="Times New Roman" w:hAnsi="Times New Roman" w:cs="Times New Roman"/>
        </w:rPr>
        <w:t>This analysis not only contributes a valuable text to our knowledge of Plaatje’s corpus, the</w:t>
      </w:r>
      <w:r w:rsidR="003F2AA5">
        <w:rPr>
          <w:rFonts w:ascii="Times New Roman" w:hAnsi="Times New Roman" w:cs="Times New Roman"/>
        </w:rPr>
        <w:t xml:space="preserve"> chapter’s later </w:t>
      </w:r>
      <w:r w:rsidR="00AC69B4">
        <w:rPr>
          <w:rFonts w:ascii="Times New Roman" w:hAnsi="Times New Roman" w:cs="Times New Roman"/>
        </w:rPr>
        <w:t>discussions of</w:t>
      </w:r>
      <w:r w:rsidR="003F2AA5">
        <w:rPr>
          <w:rFonts w:ascii="Times New Roman" w:hAnsi="Times New Roman" w:cs="Times New Roman"/>
        </w:rPr>
        <w:t xml:space="preserve"> Plaatje’s and W.E.B. DuBois’ riffs on each others’ writings</w:t>
      </w:r>
      <w:r w:rsidR="00482F2A">
        <w:rPr>
          <w:rFonts w:ascii="Times New Roman" w:hAnsi="Times New Roman" w:cs="Times New Roman"/>
        </w:rPr>
        <w:t xml:space="preserve"> and Plaatje’s work in phonetics</w:t>
      </w:r>
      <w:r w:rsidR="00D050B2">
        <w:rPr>
          <w:rFonts w:ascii="Times New Roman" w:hAnsi="Times New Roman" w:cs="Times New Roman"/>
        </w:rPr>
        <w:t xml:space="preserve"> stresses how </w:t>
      </w:r>
      <w:r w:rsidR="00AA108F">
        <w:rPr>
          <w:rFonts w:ascii="Times New Roman" w:hAnsi="Times New Roman" w:cs="Times New Roman"/>
        </w:rPr>
        <w:t>active and careful listening can play a critical role in enabling pan-African solidarities. This chapter, as a whole, exemplifies how attention to sound and to the logics of music can lead us to a critical understanding of the way sound permeates the broader body of texts that scholars in the humanities and social sciences study. Thus, when Jaji issues her call to readers to “[c]ome, listen with me” (248) at the conclusion of the monograph, it is clear that this is</w:t>
      </w:r>
      <w:r w:rsidR="004805B3">
        <w:rPr>
          <w:rFonts w:ascii="Times New Roman" w:hAnsi="Times New Roman" w:cs="Times New Roman"/>
        </w:rPr>
        <w:t>, at least in part,</w:t>
      </w:r>
      <w:r w:rsidR="00AA108F">
        <w:rPr>
          <w:rFonts w:ascii="Times New Roman" w:hAnsi="Times New Roman" w:cs="Times New Roman"/>
        </w:rPr>
        <w:t xml:space="preserve"> a call</w:t>
      </w:r>
      <w:r w:rsidR="004805B3">
        <w:rPr>
          <w:rFonts w:ascii="Times New Roman" w:hAnsi="Times New Roman" w:cs="Times New Roman"/>
        </w:rPr>
        <w:t xml:space="preserve"> to open ourselves to new multisensory methodologies for reading and understanding texts.</w:t>
      </w:r>
    </w:p>
    <w:p w14:paraId="35865AA5" w14:textId="67DBE995" w:rsidR="004805B3" w:rsidRDefault="0095586D" w:rsidP="003F2AA5">
      <w:pPr>
        <w:spacing w:line="480" w:lineRule="auto"/>
        <w:ind w:firstLine="720"/>
        <w:rPr>
          <w:rFonts w:ascii="Times New Roman" w:hAnsi="Times New Roman" w:cs="Times New Roman"/>
        </w:rPr>
      </w:pPr>
      <w:r>
        <w:rPr>
          <w:rFonts w:ascii="Times New Roman" w:hAnsi="Times New Roman" w:cs="Times New Roman"/>
        </w:rPr>
        <w:t xml:space="preserve">The modern listening subject as represented in </w:t>
      </w:r>
      <w:r w:rsidR="0021170F">
        <w:rPr>
          <w:rFonts w:ascii="Times New Roman" w:hAnsi="Times New Roman" w:cs="Times New Roman"/>
        </w:rPr>
        <w:t>African popular magazines and “new media forms”</w:t>
      </w:r>
      <w:r>
        <w:rPr>
          <w:rFonts w:ascii="Times New Roman" w:hAnsi="Times New Roman" w:cs="Times New Roman"/>
        </w:rPr>
        <w:t xml:space="preserve"> is also a subject of concern</w:t>
      </w:r>
      <w:r w:rsidR="0021170F">
        <w:rPr>
          <w:rFonts w:ascii="Times New Roman" w:hAnsi="Times New Roman" w:cs="Times New Roman"/>
        </w:rPr>
        <w:t xml:space="preserve"> in Jaji’s fourth chapter, “What Women Want: Selling Hi-Fi in Consumer Magazines and Film”. One </w:t>
      </w:r>
      <w:r w:rsidR="00F810D2">
        <w:rPr>
          <w:rFonts w:ascii="Times New Roman" w:hAnsi="Times New Roman" w:cs="Times New Roman"/>
        </w:rPr>
        <w:t xml:space="preserve">especially </w:t>
      </w:r>
      <w:r w:rsidR="0021170F">
        <w:rPr>
          <w:rFonts w:ascii="Times New Roman" w:hAnsi="Times New Roman" w:cs="Times New Roman"/>
        </w:rPr>
        <w:t xml:space="preserve">memorable reading from this chapter </w:t>
      </w:r>
      <w:r w:rsidR="00F810D2">
        <w:rPr>
          <w:rFonts w:ascii="Times New Roman" w:hAnsi="Times New Roman" w:cs="Times New Roman"/>
        </w:rPr>
        <w:t xml:space="preserve">is of the </w:t>
      </w:r>
      <w:r w:rsidR="00F810D2">
        <w:rPr>
          <w:rFonts w:ascii="Times New Roman" w:hAnsi="Times New Roman" w:cs="Times New Roman"/>
          <w:i/>
        </w:rPr>
        <w:t>Telefunken</w:t>
      </w:r>
      <w:r w:rsidR="00F810D2">
        <w:rPr>
          <w:rFonts w:ascii="Times New Roman" w:hAnsi="Times New Roman" w:cs="Times New Roman"/>
        </w:rPr>
        <w:t xml:space="preserve"> ads that were published in the black Francophone publication </w:t>
      </w:r>
      <w:r w:rsidR="00F810D2">
        <w:rPr>
          <w:rFonts w:ascii="Times New Roman" w:hAnsi="Times New Roman" w:cs="Times New Roman"/>
          <w:i/>
        </w:rPr>
        <w:t>Bingo</w:t>
      </w:r>
      <w:r w:rsidR="00F810D2">
        <w:rPr>
          <w:rFonts w:ascii="Times New Roman" w:hAnsi="Times New Roman" w:cs="Times New Roman"/>
        </w:rPr>
        <w:t xml:space="preserve"> and featured “Raky,” a black woman persona who appears in the German manufacturer’s radio ads. </w:t>
      </w:r>
      <w:r w:rsidR="0050638F">
        <w:rPr>
          <w:rFonts w:ascii="Times New Roman" w:hAnsi="Times New Roman" w:cs="Times New Roman"/>
        </w:rPr>
        <w:t xml:space="preserve">This chapter </w:t>
      </w:r>
      <w:r w:rsidR="00F2503D">
        <w:rPr>
          <w:rFonts w:ascii="Times New Roman" w:hAnsi="Times New Roman" w:cs="Times New Roman"/>
        </w:rPr>
        <w:t>is exemplary of</w:t>
      </w:r>
      <w:r w:rsidR="0050638F">
        <w:rPr>
          <w:rFonts w:ascii="Times New Roman" w:hAnsi="Times New Roman" w:cs="Times New Roman"/>
        </w:rPr>
        <w:t xml:space="preserve"> this study’s </w:t>
      </w:r>
      <w:r w:rsidR="00F2503D">
        <w:rPr>
          <w:rFonts w:ascii="Times New Roman" w:hAnsi="Times New Roman" w:cs="Times New Roman"/>
        </w:rPr>
        <w:t>thoroughgoing</w:t>
      </w:r>
      <w:r w:rsidR="0050638F">
        <w:rPr>
          <w:rFonts w:ascii="Times New Roman" w:hAnsi="Times New Roman" w:cs="Times New Roman"/>
        </w:rPr>
        <w:t xml:space="preserve"> intervention into largely masculinist studies of the black Atlantic,</w:t>
      </w:r>
      <w:r w:rsidR="00F2503D">
        <w:rPr>
          <w:rFonts w:ascii="Times New Roman" w:hAnsi="Times New Roman" w:cs="Times New Roman"/>
        </w:rPr>
        <w:t xml:space="preserve"> of “diasporic internationalism” (17),</w:t>
      </w:r>
      <w:r w:rsidR="0050638F">
        <w:rPr>
          <w:rFonts w:ascii="Times New Roman" w:hAnsi="Times New Roman" w:cs="Times New Roman"/>
        </w:rPr>
        <w:t xml:space="preserve"> and </w:t>
      </w:r>
      <w:r w:rsidR="00F2503D">
        <w:rPr>
          <w:rFonts w:ascii="Times New Roman" w:hAnsi="Times New Roman" w:cs="Times New Roman"/>
        </w:rPr>
        <w:t>perhaps also</w:t>
      </w:r>
      <w:r w:rsidR="0050638F">
        <w:rPr>
          <w:rFonts w:ascii="Times New Roman" w:hAnsi="Times New Roman" w:cs="Times New Roman"/>
        </w:rPr>
        <w:t xml:space="preserve"> of emerging scholarship on black sound, which has featured the formative work of scholars such as Alex Weheliye and Fred Moten.</w:t>
      </w:r>
      <w:r w:rsidR="00F2503D">
        <w:rPr>
          <w:rFonts w:ascii="Times New Roman" w:hAnsi="Times New Roman" w:cs="Times New Roman"/>
        </w:rPr>
        <w:t xml:space="preserve"> Jaji shifts the critical discourse by attending to the role of women in practices of listening and sounding that shape our conceptions of modernity. Furthermore, Jaji’s analysis of Raky </w:t>
      </w:r>
      <w:r w:rsidR="00ED0CFB">
        <w:rPr>
          <w:rFonts w:ascii="Times New Roman" w:hAnsi="Times New Roman" w:cs="Times New Roman"/>
        </w:rPr>
        <w:t xml:space="preserve">crosses </w:t>
      </w:r>
      <w:r w:rsidR="00A87D91">
        <w:rPr>
          <w:rFonts w:ascii="Times New Roman" w:hAnsi="Times New Roman" w:cs="Times New Roman"/>
        </w:rPr>
        <w:t>sensory registers; for example, the model</w:t>
      </w:r>
      <w:r w:rsidR="00D4414A">
        <w:rPr>
          <w:rFonts w:ascii="Times New Roman" w:hAnsi="Times New Roman" w:cs="Times New Roman"/>
        </w:rPr>
        <w:t>’s posture, the prominence of her</w:t>
      </w:r>
      <w:r w:rsidR="00A87D91">
        <w:rPr>
          <w:rFonts w:ascii="Times New Roman" w:hAnsi="Times New Roman" w:cs="Times New Roman"/>
        </w:rPr>
        <w:t xml:space="preserve"> ear,</w:t>
      </w:r>
      <w:r w:rsidR="00D4414A">
        <w:rPr>
          <w:rFonts w:ascii="Times New Roman" w:hAnsi="Times New Roman" w:cs="Times New Roman"/>
        </w:rPr>
        <w:t xml:space="preserve"> and her tactile interactions with the radio’s dial all receive critical analysis. Indeed, as is Jaji’s pattern, her attention to sound extends to her close readings of the punctuation in the ad. In a stunning reading, she argues that the colon in the ad “introduce[s] a call-and-response structure implying that the brand aspired to a chorus of name recognition throughout the region” (141). </w:t>
      </w:r>
    </w:p>
    <w:p w14:paraId="2C4B88BF" w14:textId="2A03D6BC" w:rsidR="005B564E" w:rsidRDefault="005B564E" w:rsidP="003E42AD">
      <w:pPr>
        <w:spacing w:line="480" w:lineRule="auto"/>
        <w:ind w:firstLine="720"/>
        <w:rPr>
          <w:rFonts w:ascii="Times New Roman" w:hAnsi="Times New Roman" w:cs="Times New Roman"/>
        </w:rPr>
      </w:pPr>
      <w:r>
        <w:rPr>
          <w:rFonts w:ascii="Times New Roman" w:hAnsi="Times New Roman" w:cs="Times New Roman"/>
        </w:rPr>
        <w:t xml:space="preserve">Perhaps one of the most compelling structural configurations of Jaji’s study appears in chapter five, “‘Soul to Soul’: Echolocating Histories of Slavery and Freedom from Ghana.” Here, the study examines </w:t>
      </w:r>
      <w:r w:rsidR="00DE13A3">
        <w:rPr>
          <w:rFonts w:ascii="Times New Roman" w:hAnsi="Times New Roman" w:cs="Times New Roman"/>
        </w:rPr>
        <w:t xml:space="preserve">the 1971 Soul to Soul concert, during which a number of African-American musicians traveled to Ghana to celebrate the country’s independence, alongside a number of later texts that reference the conference, what Jaji calls “echolocations” of the concert. The chapter itself alternates between analyses of the concert itself and of such “echolocations,” enacting the structure of an echo in </w:t>
      </w:r>
      <w:r w:rsidR="00F1073B">
        <w:rPr>
          <w:rFonts w:ascii="Times New Roman" w:hAnsi="Times New Roman" w:cs="Times New Roman"/>
        </w:rPr>
        <w:t>the very form of the chapter. One of the most</w:t>
      </w:r>
      <w:r w:rsidR="00DE13A3">
        <w:rPr>
          <w:rFonts w:ascii="Times New Roman" w:hAnsi="Times New Roman" w:cs="Times New Roman"/>
        </w:rPr>
        <w:t xml:space="preserve"> striking reading</w:t>
      </w:r>
      <w:r w:rsidR="00F1073B">
        <w:rPr>
          <w:rFonts w:ascii="Times New Roman" w:hAnsi="Times New Roman" w:cs="Times New Roman"/>
        </w:rPr>
        <w:t>s in the chapter</w:t>
      </w:r>
      <w:r w:rsidR="00DE13A3">
        <w:rPr>
          <w:rFonts w:ascii="Times New Roman" w:hAnsi="Times New Roman" w:cs="Times New Roman"/>
        </w:rPr>
        <w:t xml:space="preserve"> is an analysis of Kwad</w:t>
      </w:r>
      <w:r w:rsidR="00F1073B">
        <w:rPr>
          <w:rFonts w:ascii="Times New Roman" w:hAnsi="Times New Roman" w:cs="Times New Roman"/>
        </w:rPr>
        <w:t>w</w:t>
      </w:r>
      <w:r w:rsidR="00DE13A3">
        <w:rPr>
          <w:rFonts w:ascii="Times New Roman" w:hAnsi="Times New Roman" w:cs="Times New Roman"/>
        </w:rPr>
        <w:t>o Opoku-Agyemang’s poem “An Air,” w</w:t>
      </w:r>
      <w:r w:rsidR="00F1073B">
        <w:rPr>
          <w:rFonts w:ascii="Times New Roman" w:hAnsi="Times New Roman" w:cs="Times New Roman"/>
        </w:rPr>
        <w:t xml:space="preserve">hich reflects on Roberta Flack’s visit to Cape Coast Castle during her visit to Ghana for the concert. In a passing and too-quickly dismissed, but nonetheless excellent, reading of the poem, Jaji </w:t>
      </w:r>
      <w:r w:rsidR="003E42AD">
        <w:rPr>
          <w:rFonts w:ascii="Times New Roman" w:hAnsi="Times New Roman" w:cs="Times New Roman"/>
        </w:rPr>
        <w:t xml:space="preserve">reflects on the correspondence between the number of lines in the poem and the “minimum number of meters a sound wave must travel…in order to be considered a true echo” (169). </w:t>
      </w:r>
      <w:r>
        <w:rPr>
          <w:rFonts w:ascii="Times New Roman" w:hAnsi="Times New Roman" w:cs="Times New Roman"/>
        </w:rPr>
        <w:t>Jaji’s attention to sound is not merely the subject of the monograph’s content; it is integrated into the DNA of the book’s methodology and language.</w:t>
      </w:r>
    </w:p>
    <w:p w14:paraId="7051C3D5" w14:textId="5935BFEB" w:rsidR="003E42AD" w:rsidRPr="00B551F1" w:rsidRDefault="00AE58E8" w:rsidP="003E42AD">
      <w:pPr>
        <w:spacing w:line="480" w:lineRule="auto"/>
        <w:ind w:firstLine="720"/>
        <w:rPr>
          <w:rFonts w:ascii="Times New Roman" w:hAnsi="Times New Roman" w:cs="Times New Roman"/>
        </w:rPr>
      </w:pPr>
      <w:r>
        <w:rPr>
          <w:rFonts w:ascii="Times New Roman" w:hAnsi="Times New Roman" w:cs="Times New Roman"/>
          <w:i/>
        </w:rPr>
        <w:t>Africa in Stereo</w:t>
      </w:r>
      <w:r>
        <w:rPr>
          <w:rFonts w:ascii="Times New Roman" w:hAnsi="Times New Roman" w:cs="Times New Roman"/>
        </w:rPr>
        <w:t xml:space="preserve"> is a text whose richness and urgency cannot be understated. Jaji’s work is </w:t>
      </w:r>
      <w:r w:rsidR="00ED7981">
        <w:rPr>
          <w:rFonts w:ascii="Times New Roman" w:hAnsi="Times New Roman" w:cs="Times New Roman"/>
        </w:rPr>
        <w:t>exemplary</w:t>
      </w:r>
      <w:r>
        <w:rPr>
          <w:rFonts w:ascii="Times New Roman" w:hAnsi="Times New Roman" w:cs="Times New Roman"/>
        </w:rPr>
        <w:t xml:space="preserve"> of the power of literary schol</w:t>
      </w:r>
      <w:r w:rsidR="001F3AA6">
        <w:rPr>
          <w:rFonts w:ascii="Times New Roman" w:hAnsi="Times New Roman" w:cs="Times New Roman"/>
        </w:rPr>
        <w:t xml:space="preserve">arship, and of its </w:t>
      </w:r>
      <w:r w:rsidR="00ED7981">
        <w:rPr>
          <w:rFonts w:ascii="Times New Roman" w:hAnsi="Times New Roman" w:cs="Times New Roman"/>
        </w:rPr>
        <w:t>ability</w:t>
      </w:r>
      <w:r w:rsidR="001F3AA6">
        <w:rPr>
          <w:rFonts w:ascii="Times New Roman" w:hAnsi="Times New Roman" w:cs="Times New Roman"/>
        </w:rPr>
        <w:t xml:space="preserve"> to </w:t>
      </w:r>
      <w:r w:rsidR="006237A3">
        <w:rPr>
          <w:rFonts w:ascii="Times New Roman" w:hAnsi="Times New Roman" w:cs="Times New Roman"/>
        </w:rPr>
        <w:t>describe</w:t>
      </w:r>
      <w:r w:rsidR="001F3AA6">
        <w:rPr>
          <w:rFonts w:ascii="Times New Roman" w:hAnsi="Times New Roman" w:cs="Times New Roman"/>
        </w:rPr>
        <w:t xml:space="preserve"> the occurrence of phenomena at any scale (whether </w:t>
      </w:r>
      <w:r w:rsidR="006237A3">
        <w:rPr>
          <w:rFonts w:ascii="Times New Roman" w:hAnsi="Times New Roman" w:cs="Times New Roman"/>
        </w:rPr>
        <w:t xml:space="preserve">through analyses of </w:t>
      </w:r>
      <w:r w:rsidR="001F3AA6">
        <w:rPr>
          <w:rFonts w:ascii="Times New Roman" w:hAnsi="Times New Roman" w:cs="Times New Roman"/>
        </w:rPr>
        <w:t xml:space="preserve">broad historical trends or </w:t>
      </w:r>
      <w:r w:rsidR="006237A3">
        <w:rPr>
          <w:rFonts w:ascii="Times New Roman" w:hAnsi="Times New Roman" w:cs="Times New Roman"/>
        </w:rPr>
        <w:t xml:space="preserve">of </w:t>
      </w:r>
      <w:r w:rsidR="001F3AA6">
        <w:rPr>
          <w:rFonts w:ascii="Times New Roman" w:hAnsi="Times New Roman" w:cs="Times New Roman"/>
        </w:rPr>
        <w:t xml:space="preserve">punctuation marks). </w:t>
      </w:r>
      <w:r w:rsidR="00ED7981">
        <w:rPr>
          <w:rFonts w:ascii="Times New Roman" w:hAnsi="Times New Roman" w:cs="Times New Roman"/>
        </w:rPr>
        <w:t xml:space="preserve">This study introduces readers to new texts and refreshes old ones; coins new terminology and refreshes frameworks </w:t>
      </w:r>
      <w:r w:rsidR="00B80261">
        <w:rPr>
          <w:rFonts w:ascii="Times New Roman" w:hAnsi="Times New Roman" w:cs="Times New Roman"/>
        </w:rPr>
        <w:t>in which this study restores our faith.</w:t>
      </w:r>
      <w:r w:rsidR="000864D4">
        <w:rPr>
          <w:rFonts w:ascii="Times New Roman" w:hAnsi="Times New Roman" w:cs="Times New Roman"/>
        </w:rPr>
        <w:t xml:space="preserve"> </w:t>
      </w:r>
      <w:r w:rsidR="00B74A10">
        <w:rPr>
          <w:rFonts w:ascii="Times New Roman" w:hAnsi="Times New Roman" w:cs="Times New Roman"/>
        </w:rPr>
        <w:t>I</w:t>
      </w:r>
      <w:r w:rsidR="000864D4">
        <w:rPr>
          <w:rFonts w:ascii="Times New Roman" w:hAnsi="Times New Roman" w:cs="Times New Roman"/>
        </w:rPr>
        <w:t xml:space="preserve">n a moment when black solidarities are newly </w:t>
      </w:r>
      <w:r w:rsidR="00B74A10">
        <w:rPr>
          <w:rFonts w:ascii="Times New Roman" w:hAnsi="Times New Roman" w:cs="Times New Roman"/>
        </w:rPr>
        <w:t xml:space="preserve">complicated and </w:t>
      </w:r>
      <w:r w:rsidR="000864D4">
        <w:rPr>
          <w:rFonts w:ascii="Times New Roman" w:hAnsi="Times New Roman" w:cs="Times New Roman"/>
        </w:rPr>
        <w:t>undermined by</w:t>
      </w:r>
      <w:r w:rsidR="00B74A10">
        <w:rPr>
          <w:rFonts w:ascii="Times New Roman" w:hAnsi="Times New Roman" w:cs="Times New Roman"/>
        </w:rPr>
        <w:t xml:space="preserve"> both</w:t>
      </w:r>
      <w:r w:rsidR="000864D4">
        <w:rPr>
          <w:rFonts w:ascii="Times New Roman" w:hAnsi="Times New Roman" w:cs="Times New Roman"/>
        </w:rPr>
        <w:t xml:space="preserve"> the </w:t>
      </w:r>
      <w:r w:rsidR="00B74A10">
        <w:rPr>
          <w:rFonts w:ascii="Times New Roman" w:hAnsi="Times New Roman" w:cs="Times New Roman"/>
        </w:rPr>
        <w:t xml:space="preserve">increasing visibility of black figures in positions of power and the extraordinary and public denigration of black life, this monograph’s </w:t>
      </w:r>
      <w:r w:rsidR="00B551F1">
        <w:rPr>
          <w:rFonts w:ascii="Times New Roman" w:hAnsi="Times New Roman" w:cs="Times New Roman"/>
        </w:rPr>
        <w:t>imaginative energies and ethical imperatives are desperately relevant.</w:t>
      </w:r>
      <w:r w:rsidR="00B74A10">
        <w:rPr>
          <w:rFonts w:ascii="Times New Roman" w:hAnsi="Times New Roman" w:cs="Times New Roman"/>
        </w:rPr>
        <w:t xml:space="preserve"> </w:t>
      </w:r>
      <w:r w:rsidR="000864D4">
        <w:rPr>
          <w:rFonts w:ascii="Times New Roman" w:hAnsi="Times New Roman" w:cs="Times New Roman"/>
        </w:rPr>
        <w:t xml:space="preserve">It is no mistake, then, that </w:t>
      </w:r>
      <w:r w:rsidR="000864D4">
        <w:rPr>
          <w:rFonts w:ascii="Times New Roman" w:hAnsi="Times New Roman" w:cs="Times New Roman"/>
          <w:i/>
        </w:rPr>
        <w:t>Africa in Stereo</w:t>
      </w:r>
      <w:r w:rsidR="000864D4">
        <w:rPr>
          <w:rFonts w:ascii="Times New Roman" w:hAnsi="Times New Roman" w:cs="Times New Roman"/>
        </w:rPr>
        <w:t xml:space="preserve"> appeared</w:t>
      </w:r>
      <w:r w:rsidR="00B551F1">
        <w:rPr>
          <w:rFonts w:ascii="Times New Roman" w:hAnsi="Times New Roman" w:cs="Times New Roman"/>
        </w:rPr>
        <w:t xml:space="preserve"> on a list of “required reading” compiled by </w:t>
      </w:r>
      <w:r w:rsidR="006455DA">
        <w:rPr>
          <w:rFonts w:ascii="Times New Roman" w:hAnsi="Times New Roman" w:cs="Times New Roman"/>
        </w:rPr>
        <w:t xml:space="preserve">African-Americanist scholar </w:t>
      </w:r>
      <w:r w:rsidR="00B551F1">
        <w:rPr>
          <w:rFonts w:ascii="Times New Roman" w:hAnsi="Times New Roman" w:cs="Times New Roman"/>
        </w:rPr>
        <w:t xml:space="preserve">Alex Weheliye </w:t>
      </w:r>
      <w:r w:rsidR="006455DA">
        <w:rPr>
          <w:rFonts w:ascii="Times New Roman" w:hAnsi="Times New Roman" w:cs="Times New Roman"/>
        </w:rPr>
        <w:t>published in</w:t>
      </w:r>
      <w:r w:rsidR="00B551F1">
        <w:rPr>
          <w:rFonts w:ascii="Times New Roman" w:hAnsi="Times New Roman" w:cs="Times New Roman"/>
        </w:rPr>
        <w:t xml:space="preserve"> </w:t>
      </w:r>
      <w:r w:rsidR="00B551F1">
        <w:rPr>
          <w:rFonts w:ascii="Times New Roman" w:hAnsi="Times New Roman" w:cs="Times New Roman"/>
          <w:i/>
        </w:rPr>
        <w:t>ClusterMag</w:t>
      </w:r>
      <w:r w:rsidR="00B551F1">
        <w:rPr>
          <w:rFonts w:ascii="Times New Roman" w:hAnsi="Times New Roman" w:cs="Times New Roman"/>
        </w:rPr>
        <w:t xml:space="preserve"> and on</w:t>
      </w:r>
      <w:r w:rsidR="006455DA">
        <w:rPr>
          <w:rFonts w:ascii="Times New Roman" w:hAnsi="Times New Roman" w:cs="Times New Roman"/>
        </w:rPr>
        <w:t xml:space="preserve"> radical historical digital platform</w:t>
      </w:r>
      <w:r w:rsidR="000864D4">
        <w:rPr>
          <w:rFonts w:ascii="Times New Roman" w:hAnsi="Times New Roman" w:cs="Times New Roman"/>
        </w:rPr>
        <w:t xml:space="preserve"> </w:t>
      </w:r>
      <w:r w:rsidR="000864D4">
        <w:rPr>
          <w:rFonts w:ascii="Times New Roman" w:hAnsi="Times New Roman" w:cs="Times New Roman"/>
          <w:i/>
        </w:rPr>
        <w:t>The Public Archive’s</w:t>
      </w:r>
      <w:r w:rsidR="00B551F1">
        <w:rPr>
          <w:rFonts w:ascii="Times New Roman" w:hAnsi="Times New Roman" w:cs="Times New Roman"/>
        </w:rPr>
        <w:t xml:space="preserve"> annual</w:t>
      </w:r>
      <w:r w:rsidR="000864D4">
        <w:rPr>
          <w:rFonts w:ascii="Times New Roman" w:hAnsi="Times New Roman" w:cs="Times New Roman"/>
          <w:i/>
        </w:rPr>
        <w:t xml:space="preserve"> </w:t>
      </w:r>
      <w:r w:rsidR="00B551F1">
        <w:rPr>
          <w:rFonts w:ascii="Times New Roman" w:hAnsi="Times New Roman" w:cs="Times New Roman"/>
        </w:rPr>
        <w:t>“Radical Black R</w:t>
      </w:r>
      <w:r w:rsidR="006455DA">
        <w:rPr>
          <w:rFonts w:ascii="Times New Roman" w:hAnsi="Times New Roman" w:cs="Times New Roman"/>
        </w:rPr>
        <w:t>eading List” for summer 2014.</w:t>
      </w:r>
      <w:r w:rsidR="009F52FF">
        <w:rPr>
          <w:rStyle w:val="FootnoteReference"/>
          <w:rFonts w:ascii="Times New Roman" w:hAnsi="Times New Roman" w:cs="Times New Roman"/>
        </w:rPr>
        <w:footnoteReference w:id="1"/>
      </w:r>
      <w:r w:rsidR="006237A3">
        <w:rPr>
          <w:rFonts w:ascii="Times New Roman" w:hAnsi="Times New Roman" w:cs="Times New Roman"/>
        </w:rPr>
        <w:t xml:space="preserve"> </w:t>
      </w:r>
      <w:r w:rsidR="002E3397">
        <w:rPr>
          <w:rFonts w:ascii="Times New Roman" w:hAnsi="Times New Roman" w:cs="Times New Roman"/>
        </w:rPr>
        <w:t xml:space="preserve">This work has touched a wide contingent of </w:t>
      </w:r>
      <w:proofErr w:type="gramStart"/>
      <w:r w:rsidR="002E3397">
        <w:rPr>
          <w:rFonts w:ascii="Times New Roman" w:hAnsi="Times New Roman" w:cs="Times New Roman"/>
        </w:rPr>
        <w:t>scholars</w:t>
      </w:r>
      <w:proofErr w:type="gramEnd"/>
      <w:r w:rsidR="002E3397">
        <w:rPr>
          <w:rFonts w:ascii="Times New Roman" w:hAnsi="Times New Roman" w:cs="Times New Roman"/>
        </w:rPr>
        <w:t xml:space="preserve"> eager to participate in the making of a more just and humane world, and will be an invaluable resource for generations of scholars to come.</w:t>
      </w:r>
    </w:p>
    <w:sectPr w:rsidR="003E42AD" w:rsidRPr="00B551F1" w:rsidSect="005621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20F35" w14:textId="77777777" w:rsidR="007671C2" w:rsidRDefault="007671C2" w:rsidP="009F52FF">
      <w:r>
        <w:separator/>
      </w:r>
    </w:p>
  </w:endnote>
  <w:endnote w:type="continuationSeparator" w:id="0">
    <w:p w14:paraId="78D66C63" w14:textId="77777777" w:rsidR="007671C2" w:rsidRDefault="007671C2" w:rsidP="009F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EDC8A" w14:textId="77777777" w:rsidR="007671C2" w:rsidRDefault="007671C2" w:rsidP="009F52FF">
      <w:r>
        <w:separator/>
      </w:r>
    </w:p>
  </w:footnote>
  <w:footnote w:type="continuationSeparator" w:id="0">
    <w:p w14:paraId="50F07F47" w14:textId="77777777" w:rsidR="007671C2" w:rsidRDefault="007671C2" w:rsidP="009F52FF">
      <w:r>
        <w:continuationSeparator/>
      </w:r>
    </w:p>
  </w:footnote>
  <w:footnote w:id="1">
    <w:p w14:paraId="7E107422" w14:textId="2B696155" w:rsidR="007671C2" w:rsidRPr="00F91B33" w:rsidRDefault="007671C2">
      <w:pPr>
        <w:pStyle w:val="FootnoteText"/>
        <w:rPr>
          <w:rFonts w:ascii="Times New Roman" w:hAnsi="Times New Roman" w:cs="Times New Roman"/>
          <w:sz w:val="22"/>
          <w:szCs w:val="22"/>
        </w:rPr>
      </w:pPr>
      <w:r w:rsidRPr="00F91B33">
        <w:rPr>
          <w:rStyle w:val="FootnoteReference"/>
          <w:rFonts w:ascii="Times New Roman" w:hAnsi="Times New Roman" w:cs="Times New Roman"/>
          <w:sz w:val="22"/>
          <w:szCs w:val="22"/>
        </w:rPr>
        <w:footnoteRef/>
      </w:r>
      <w:r w:rsidRPr="00F91B33">
        <w:rPr>
          <w:rFonts w:ascii="Times New Roman" w:hAnsi="Times New Roman" w:cs="Times New Roman"/>
          <w:sz w:val="22"/>
          <w:szCs w:val="22"/>
        </w:rPr>
        <w:t xml:space="preserve"> For the former, see Alex Weheliye, “Required Reading with Alex Weheliye: From Nicki </w:t>
      </w:r>
      <w:proofErr w:type="spellStart"/>
      <w:r w:rsidRPr="00F91B33">
        <w:rPr>
          <w:rFonts w:ascii="Times New Roman" w:hAnsi="Times New Roman" w:cs="Times New Roman"/>
          <w:sz w:val="22"/>
          <w:szCs w:val="22"/>
        </w:rPr>
        <w:t>Minaj</w:t>
      </w:r>
      <w:proofErr w:type="spellEnd"/>
      <w:r w:rsidRPr="00F91B33">
        <w:rPr>
          <w:rFonts w:ascii="Times New Roman" w:hAnsi="Times New Roman" w:cs="Times New Roman"/>
          <w:sz w:val="22"/>
          <w:szCs w:val="22"/>
        </w:rPr>
        <w:t xml:space="preserve"> to Stuart Hall,” </w:t>
      </w:r>
      <w:r w:rsidRPr="00F91B33">
        <w:rPr>
          <w:rFonts w:ascii="Times New Roman" w:hAnsi="Times New Roman" w:cs="Times New Roman"/>
          <w:i/>
          <w:sz w:val="22"/>
          <w:szCs w:val="22"/>
        </w:rPr>
        <w:t>Cluster Mag</w:t>
      </w:r>
      <w:r w:rsidR="00F91B33" w:rsidRPr="00F91B33">
        <w:rPr>
          <w:rFonts w:ascii="Times New Roman" w:hAnsi="Times New Roman" w:cs="Times New Roman"/>
          <w:sz w:val="22"/>
          <w:szCs w:val="22"/>
        </w:rPr>
        <w:t xml:space="preserve">, issue 5 (2014): 11 – 12, </w:t>
      </w:r>
      <w:hyperlink r:id="rId1" w:history="1">
        <w:r w:rsidR="00F91B33" w:rsidRPr="00F91B33">
          <w:rPr>
            <w:rStyle w:val="Hyperlink"/>
            <w:rFonts w:ascii="Times New Roman" w:hAnsi="Times New Roman" w:cs="Times New Roman"/>
            <w:sz w:val="22"/>
            <w:szCs w:val="22"/>
          </w:rPr>
          <w:t>http://theclustermag.com/pdf/islands/pdf/hi-res/clusterMag_issue-5_islands.pdf</w:t>
        </w:r>
      </w:hyperlink>
      <w:r w:rsidR="00F91B33" w:rsidRPr="00F91B33">
        <w:rPr>
          <w:rFonts w:ascii="Times New Roman" w:hAnsi="Times New Roman" w:cs="Times New Roman"/>
          <w:sz w:val="22"/>
          <w:szCs w:val="22"/>
        </w:rPr>
        <w:t xml:space="preserve">. For the latter, see “Radical Black Reading: Summer 2014,” </w:t>
      </w:r>
      <w:r w:rsidR="00F91B33" w:rsidRPr="00F91B33">
        <w:rPr>
          <w:rFonts w:ascii="Times New Roman" w:hAnsi="Times New Roman" w:cs="Times New Roman"/>
          <w:i/>
          <w:sz w:val="22"/>
          <w:szCs w:val="22"/>
        </w:rPr>
        <w:t>The Public Archive</w:t>
      </w:r>
      <w:r w:rsidR="00F91B33" w:rsidRPr="00F91B33">
        <w:rPr>
          <w:rFonts w:ascii="Times New Roman" w:hAnsi="Times New Roman" w:cs="Times New Roman"/>
          <w:sz w:val="22"/>
          <w:szCs w:val="22"/>
        </w:rPr>
        <w:t xml:space="preserve">, last modified July 22, 2014, http://thepublicarchive.com/?p=4142.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6E"/>
    <w:rsid w:val="000049A3"/>
    <w:rsid w:val="000427DC"/>
    <w:rsid w:val="000864D4"/>
    <w:rsid w:val="000C2D05"/>
    <w:rsid w:val="000E0866"/>
    <w:rsid w:val="00140A61"/>
    <w:rsid w:val="001F3AA6"/>
    <w:rsid w:val="0021170F"/>
    <w:rsid w:val="00240D0F"/>
    <w:rsid w:val="00250E8E"/>
    <w:rsid w:val="002B5061"/>
    <w:rsid w:val="002C196E"/>
    <w:rsid w:val="002C6E8F"/>
    <w:rsid w:val="002D3E0B"/>
    <w:rsid w:val="002E3397"/>
    <w:rsid w:val="003038AF"/>
    <w:rsid w:val="003D361D"/>
    <w:rsid w:val="003D7A6E"/>
    <w:rsid w:val="003E2FD5"/>
    <w:rsid w:val="003E42AD"/>
    <w:rsid w:val="003E5162"/>
    <w:rsid w:val="003F2AA5"/>
    <w:rsid w:val="00402192"/>
    <w:rsid w:val="00410B32"/>
    <w:rsid w:val="004246EC"/>
    <w:rsid w:val="004642F5"/>
    <w:rsid w:val="004805B3"/>
    <w:rsid w:val="00482F2A"/>
    <w:rsid w:val="004D2B33"/>
    <w:rsid w:val="004F49F1"/>
    <w:rsid w:val="00503010"/>
    <w:rsid w:val="0050638F"/>
    <w:rsid w:val="00542BF9"/>
    <w:rsid w:val="0056218E"/>
    <w:rsid w:val="005811CF"/>
    <w:rsid w:val="005A5EC6"/>
    <w:rsid w:val="005B564E"/>
    <w:rsid w:val="006237A3"/>
    <w:rsid w:val="00631B39"/>
    <w:rsid w:val="006455DA"/>
    <w:rsid w:val="006C3063"/>
    <w:rsid w:val="00720FF8"/>
    <w:rsid w:val="00744322"/>
    <w:rsid w:val="007671C2"/>
    <w:rsid w:val="007B5518"/>
    <w:rsid w:val="00803402"/>
    <w:rsid w:val="008253BC"/>
    <w:rsid w:val="00861B33"/>
    <w:rsid w:val="008637AC"/>
    <w:rsid w:val="0091321D"/>
    <w:rsid w:val="0095586D"/>
    <w:rsid w:val="00985EEA"/>
    <w:rsid w:val="009A7245"/>
    <w:rsid w:val="009D5541"/>
    <w:rsid w:val="009D5B30"/>
    <w:rsid w:val="009F52FF"/>
    <w:rsid w:val="00A87D91"/>
    <w:rsid w:val="00AA108F"/>
    <w:rsid w:val="00AC69B4"/>
    <w:rsid w:val="00AE31F2"/>
    <w:rsid w:val="00AE4598"/>
    <w:rsid w:val="00AE58E8"/>
    <w:rsid w:val="00AE5ABE"/>
    <w:rsid w:val="00B12306"/>
    <w:rsid w:val="00B551F1"/>
    <w:rsid w:val="00B74A10"/>
    <w:rsid w:val="00B80261"/>
    <w:rsid w:val="00BE2C08"/>
    <w:rsid w:val="00C237B3"/>
    <w:rsid w:val="00C80BD8"/>
    <w:rsid w:val="00C94E0D"/>
    <w:rsid w:val="00CB69E9"/>
    <w:rsid w:val="00CC5F27"/>
    <w:rsid w:val="00CF2107"/>
    <w:rsid w:val="00D050B2"/>
    <w:rsid w:val="00D114EE"/>
    <w:rsid w:val="00D4414A"/>
    <w:rsid w:val="00D501CF"/>
    <w:rsid w:val="00D54BC9"/>
    <w:rsid w:val="00D6333E"/>
    <w:rsid w:val="00D817FB"/>
    <w:rsid w:val="00DB79A9"/>
    <w:rsid w:val="00DE13A3"/>
    <w:rsid w:val="00E03E7C"/>
    <w:rsid w:val="00E24BB4"/>
    <w:rsid w:val="00E45FB8"/>
    <w:rsid w:val="00EB0EBE"/>
    <w:rsid w:val="00ED0CFB"/>
    <w:rsid w:val="00ED7981"/>
    <w:rsid w:val="00EF439A"/>
    <w:rsid w:val="00F1073B"/>
    <w:rsid w:val="00F2503D"/>
    <w:rsid w:val="00F810D2"/>
    <w:rsid w:val="00F91B33"/>
    <w:rsid w:val="00FB6DA8"/>
    <w:rsid w:val="00FC0083"/>
    <w:rsid w:val="00FD220B"/>
    <w:rsid w:val="00FF0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BB4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52FF"/>
  </w:style>
  <w:style w:type="character" w:customStyle="1" w:styleId="FootnoteTextChar">
    <w:name w:val="Footnote Text Char"/>
    <w:basedOn w:val="DefaultParagraphFont"/>
    <w:link w:val="FootnoteText"/>
    <w:uiPriority w:val="99"/>
    <w:rsid w:val="009F52FF"/>
  </w:style>
  <w:style w:type="character" w:styleId="FootnoteReference">
    <w:name w:val="footnote reference"/>
    <w:basedOn w:val="DefaultParagraphFont"/>
    <w:uiPriority w:val="99"/>
    <w:unhideWhenUsed/>
    <w:rsid w:val="009F52FF"/>
    <w:rPr>
      <w:vertAlign w:val="superscript"/>
    </w:rPr>
  </w:style>
  <w:style w:type="character" w:styleId="Hyperlink">
    <w:name w:val="Hyperlink"/>
    <w:basedOn w:val="DefaultParagraphFont"/>
    <w:uiPriority w:val="99"/>
    <w:unhideWhenUsed/>
    <w:rsid w:val="00F91B3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52FF"/>
  </w:style>
  <w:style w:type="character" w:customStyle="1" w:styleId="FootnoteTextChar">
    <w:name w:val="Footnote Text Char"/>
    <w:basedOn w:val="DefaultParagraphFont"/>
    <w:link w:val="FootnoteText"/>
    <w:uiPriority w:val="99"/>
    <w:rsid w:val="009F52FF"/>
  </w:style>
  <w:style w:type="character" w:styleId="FootnoteReference">
    <w:name w:val="footnote reference"/>
    <w:basedOn w:val="DefaultParagraphFont"/>
    <w:uiPriority w:val="99"/>
    <w:unhideWhenUsed/>
    <w:rsid w:val="009F52FF"/>
    <w:rPr>
      <w:vertAlign w:val="superscript"/>
    </w:rPr>
  </w:style>
  <w:style w:type="character" w:styleId="Hyperlink">
    <w:name w:val="Hyperlink"/>
    <w:basedOn w:val="DefaultParagraphFont"/>
    <w:uiPriority w:val="99"/>
    <w:unhideWhenUsed/>
    <w:rsid w:val="00F91B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theclustermag.com/pdf/islands/pdf/hi-res/clusterMag_issue-5_islan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7291</Characters>
  <Application>Microsoft Macintosh Word</Application>
  <DocSecurity>0</DocSecurity>
  <Lines>60</Lines>
  <Paragraphs>17</Paragraphs>
  <ScaleCrop>false</ScaleCrop>
  <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Petal Samuel</dc:creator>
  <cp:keywords/>
  <dc:description/>
  <cp:lastModifiedBy>School of Arts and Sciences</cp:lastModifiedBy>
  <cp:revision>2</cp:revision>
  <dcterms:created xsi:type="dcterms:W3CDTF">2015-03-06T14:53:00Z</dcterms:created>
  <dcterms:modified xsi:type="dcterms:W3CDTF">2015-03-06T14:53:00Z</dcterms:modified>
</cp:coreProperties>
</file>