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7645" w14:textId="383BA401" w:rsidR="00937447" w:rsidRPr="00937447" w:rsidRDefault="00937447" w:rsidP="0093744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 review of </w:t>
      </w:r>
      <w:r w:rsidRPr="00937447">
        <w:rPr>
          <w:rFonts w:ascii="Garamond" w:hAnsi="Garamond"/>
          <w:i/>
        </w:rPr>
        <w:t>Sites of Slavery</w:t>
      </w:r>
      <w:r>
        <w:rPr>
          <w:rFonts w:ascii="Garamond" w:hAnsi="Garamond"/>
        </w:rPr>
        <w:t xml:space="preserve"> (2012)</w:t>
      </w:r>
    </w:p>
    <w:p w14:paraId="1982742D" w14:textId="77777777" w:rsidR="00937447" w:rsidRDefault="00937447" w:rsidP="00937447">
      <w:pPr>
        <w:jc w:val="center"/>
        <w:rPr>
          <w:rFonts w:ascii="Garamond" w:hAnsi="Garamond"/>
        </w:rPr>
      </w:pPr>
    </w:p>
    <w:p w14:paraId="07F24152" w14:textId="3B90A8E2" w:rsidR="003B5FA0" w:rsidRDefault="003E161F" w:rsidP="003B5FA0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Salamishah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Tillet’s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Sites of Slavery </w:t>
      </w:r>
      <w:r>
        <w:rPr>
          <w:rFonts w:ascii="Garamond" w:hAnsi="Garamond"/>
        </w:rPr>
        <w:t>e</w:t>
      </w:r>
      <w:r w:rsidR="00DD4D73">
        <w:rPr>
          <w:rFonts w:ascii="Garamond" w:hAnsi="Garamond"/>
        </w:rPr>
        <w:t>xamines the ways in which post-Civil R</w:t>
      </w:r>
      <w:r>
        <w:rPr>
          <w:rFonts w:ascii="Garamond" w:hAnsi="Garamond"/>
        </w:rPr>
        <w:t>ights African American writers and artists return “to the site of slavery” (</w:t>
      </w:r>
      <w:proofErr w:type="spellStart"/>
      <w:r w:rsidR="00DE6B50">
        <w:rPr>
          <w:rFonts w:ascii="Garamond" w:hAnsi="Garamond"/>
        </w:rPr>
        <w:t>Tillet</w:t>
      </w:r>
      <w:proofErr w:type="spellEnd"/>
      <w:r w:rsidR="00DE6B50">
        <w:rPr>
          <w:rFonts w:ascii="Garamond" w:hAnsi="Garamond"/>
        </w:rPr>
        <w:t xml:space="preserve"> </w:t>
      </w:r>
      <w:r>
        <w:rPr>
          <w:rFonts w:ascii="Garamond" w:hAnsi="Garamond"/>
        </w:rPr>
        <w:t>2) in order to grapple with the ongoing ex</w:t>
      </w:r>
      <w:r w:rsidR="00C02E20">
        <w:rPr>
          <w:rFonts w:ascii="Garamond" w:hAnsi="Garamond"/>
        </w:rPr>
        <w:t xml:space="preserve">clusion of African Americans from full citizenship and to pose racial futures. </w:t>
      </w:r>
      <w:proofErr w:type="spellStart"/>
      <w:r w:rsidR="00C02E20">
        <w:rPr>
          <w:rFonts w:ascii="Garamond" w:hAnsi="Garamond"/>
        </w:rPr>
        <w:t>Tillet</w:t>
      </w:r>
      <w:proofErr w:type="spellEnd"/>
      <w:r w:rsidR="00C02E20">
        <w:rPr>
          <w:rFonts w:ascii="Garamond" w:hAnsi="Garamond"/>
        </w:rPr>
        <w:t xml:space="preserve"> analyzes</w:t>
      </w:r>
      <w:r w:rsidR="00325407">
        <w:rPr>
          <w:rFonts w:ascii="Garamond" w:hAnsi="Garamond"/>
        </w:rPr>
        <w:t xml:space="preserve"> diverse texts, ranging </w:t>
      </w:r>
      <w:r w:rsidR="00C02E20">
        <w:rPr>
          <w:rFonts w:ascii="Garamond" w:hAnsi="Garamond"/>
        </w:rPr>
        <w:t>from</w:t>
      </w:r>
      <w:bookmarkStart w:id="0" w:name="_GoBack"/>
      <w:bookmarkEnd w:id="0"/>
      <w:r w:rsidR="00C02E20">
        <w:rPr>
          <w:rFonts w:ascii="Garamond" w:hAnsi="Garamond"/>
        </w:rPr>
        <w:t xml:space="preserve"> leg</w:t>
      </w:r>
      <w:r w:rsidR="00325407">
        <w:rPr>
          <w:rFonts w:ascii="Garamond" w:hAnsi="Garamond"/>
        </w:rPr>
        <w:t>al documents to plays and films.</w:t>
      </w:r>
      <w:r w:rsidR="00C02E20">
        <w:rPr>
          <w:rFonts w:ascii="Garamond" w:hAnsi="Garamond"/>
        </w:rPr>
        <w:t xml:space="preserve"> </w:t>
      </w:r>
      <w:r w:rsidR="00325407">
        <w:rPr>
          <w:rFonts w:ascii="Garamond" w:hAnsi="Garamond"/>
        </w:rPr>
        <w:t>A</w:t>
      </w:r>
      <w:r w:rsidR="00C02E20">
        <w:rPr>
          <w:rFonts w:ascii="Garamond" w:hAnsi="Garamond"/>
        </w:rPr>
        <w:t>l</w:t>
      </w:r>
      <w:r w:rsidR="00325407">
        <w:rPr>
          <w:rFonts w:ascii="Garamond" w:hAnsi="Garamond"/>
        </w:rPr>
        <w:t>l</w:t>
      </w:r>
      <w:r w:rsidR="00C02E20">
        <w:rPr>
          <w:rFonts w:ascii="Garamond" w:hAnsi="Garamond"/>
        </w:rPr>
        <w:t xml:space="preserve"> share what sh</w:t>
      </w:r>
      <w:r w:rsidR="00325407">
        <w:rPr>
          <w:rFonts w:ascii="Garamond" w:hAnsi="Garamond"/>
        </w:rPr>
        <w:t>e calls a “democratic aesthetic,</w:t>
      </w:r>
      <w:r w:rsidR="00C02E20">
        <w:rPr>
          <w:rFonts w:ascii="Garamond" w:hAnsi="Garamond"/>
        </w:rPr>
        <w:t>”</w:t>
      </w:r>
      <w:r w:rsidR="00A408EB">
        <w:rPr>
          <w:rFonts w:ascii="Garamond" w:hAnsi="Garamond"/>
        </w:rPr>
        <w:t xml:space="preserve"> </w:t>
      </w:r>
      <w:r w:rsidR="005844B0">
        <w:rPr>
          <w:rFonts w:ascii="Garamond" w:hAnsi="Garamond"/>
        </w:rPr>
        <w:t>the strategic use of postmodernist approache</w:t>
      </w:r>
      <w:r w:rsidR="002916A2">
        <w:rPr>
          <w:rFonts w:ascii="Garamond" w:hAnsi="Garamond"/>
        </w:rPr>
        <w:t xml:space="preserve">s and </w:t>
      </w:r>
      <w:proofErr w:type="spellStart"/>
      <w:r w:rsidR="002916A2">
        <w:rPr>
          <w:rFonts w:ascii="Garamond" w:hAnsi="Garamond"/>
        </w:rPr>
        <w:t>metafiction</w:t>
      </w:r>
      <w:proofErr w:type="spellEnd"/>
      <w:r w:rsidR="002916A2">
        <w:rPr>
          <w:rFonts w:ascii="Garamond" w:hAnsi="Garamond"/>
        </w:rPr>
        <w:t xml:space="preserve"> in particular to narrate or visualize the paradox of African American citizenship.</w:t>
      </w:r>
      <w:r w:rsidR="003B5FA0">
        <w:rPr>
          <w:rFonts w:ascii="Garamond" w:hAnsi="Garamond"/>
        </w:rPr>
        <w:t xml:space="preserve"> Further, </w:t>
      </w:r>
      <w:proofErr w:type="spellStart"/>
      <w:r w:rsidR="003B5FA0">
        <w:rPr>
          <w:rFonts w:ascii="Garamond" w:hAnsi="Garamond"/>
        </w:rPr>
        <w:t>Tillet</w:t>
      </w:r>
      <w:proofErr w:type="spellEnd"/>
      <w:r w:rsidR="003B5FA0">
        <w:rPr>
          <w:rFonts w:ascii="Garamond" w:hAnsi="Garamond"/>
        </w:rPr>
        <w:t xml:space="preserve"> argues that </w:t>
      </w:r>
      <w:r w:rsidR="00EC1DBC">
        <w:rPr>
          <w:rFonts w:ascii="Garamond" w:hAnsi="Garamond"/>
        </w:rPr>
        <w:t xml:space="preserve">as part of a democratic aesthetic </w:t>
      </w:r>
      <w:r w:rsidR="003B5FA0">
        <w:rPr>
          <w:rFonts w:ascii="Garamond" w:hAnsi="Garamond"/>
        </w:rPr>
        <w:t>the</w:t>
      </w:r>
      <w:r w:rsidR="00EC1DBC">
        <w:rPr>
          <w:rFonts w:ascii="Garamond" w:hAnsi="Garamond"/>
        </w:rPr>
        <w:t>se</w:t>
      </w:r>
      <w:r w:rsidR="003B5FA0">
        <w:rPr>
          <w:rFonts w:ascii="Garamond" w:hAnsi="Garamond"/>
        </w:rPr>
        <w:t xml:space="preserve"> writers and artists deploy what she </w:t>
      </w:r>
      <w:r w:rsidR="00EC1DBC">
        <w:rPr>
          <w:rFonts w:ascii="Garamond" w:hAnsi="Garamond"/>
        </w:rPr>
        <w:t>terms</w:t>
      </w:r>
      <w:r w:rsidR="003B5FA0">
        <w:rPr>
          <w:rFonts w:ascii="Garamond" w:hAnsi="Garamond"/>
        </w:rPr>
        <w:t xml:space="preserve"> “critical patriotism,” an orientation toward American citizenship born of “dissent, criticality, and inclusion” (12). </w:t>
      </w:r>
      <w:r w:rsidR="00EC1DBC">
        <w:rPr>
          <w:rFonts w:ascii="Garamond" w:hAnsi="Garamond"/>
        </w:rPr>
        <w:t>Ultimately, t</w:t>
      </w:r>
      <w:r w:rsidR="003B5FA0">
        <w:rPr>
          <w:rFonts w:ascii="Garamond" w:hAnsi="Garamond"/>
        </w:rPr>
        <w:t>his posture</w:t>
      </w:r>
      <w:r w:rsidR="004162D6">
        <w:rPr>
          <w:rFonts w:ascii="Garamond" w:hAnsi="Garamond"/>
        </w:rPr>
        <w:t xml:space="preserve"> enables</w:t>
      </w:r>
      <w:r w:rsidR="001A42B6">
        <w:rPr>
          <w:rFonts w:ascii="Garamond" w:hAnsi="Garamond"/>
        </w:rPr>
        <w:t xml:space="preserve"> them to move</w:t>
      </w:r>
      <w:r w:rsidR="003B5FA0">
        <w:rPr>
          <w:rFonts w:ascii="Garamond" w:hAnsi="Garamond"/>
        </w:rPr>
        <w:t xml:space="preserve"> </w:t>
      </w:r>
      <w:r w:rsidR="001A42B6">
        <w:rPr>
          <w:rFonts w:ascii="Garamond" w:hAnsi="Garamond"/>
        </w:rPr>
        <w:t>black women</w:t>
      </w:r>
      <w:r w:rsidR="003B5FA0">
        <w:rPr>
          <w:rFonts w:ascii="Garamond" w:hAnsi="Garamond"/>
        </w:rPr>
        <w:t xml:space="preserve"> from the outskirts to the center of American citizenship.</w:t>
      </w:r>
    </w:p>
    <w:p w14:paraId="7C784456" w14:textId="77777777" w:rsidR="00D678C3" w:rsidRDefault="00D678C3" w:rsidP="003E161F">
      <w:pPr>
        <w:rPr>
          <w:rFonts w:ascii="Garamond" w:hAnsi="Garamond"/>
        </w:rPr>
      </w:pPr>
    </w:p>
    <w:p w14:paraId="4CB83D56" w14:textId="773E79D7" w:rsidR="005844B0" w:rsidRDefault="00325407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Sites of slavery are physical and rhetorical spaces that “provide tangible links between present-day Americans and American chattel slavery” (5). </w:t>
      </w:r>
      <w:r w:rsidR="00D678C3">
        <w:rPr>
          <w:rFonts w:ascii="Garamond" w:hAnsi="Garamond"/>
        </w:rPr>
        <w:t>In her</w:t>
      </w:r>
      <w:r w:rsidR="00A46C2A">
        <w:rPr>
          <w:rFonts w:ascii="Garamond" w:hAnsi="Garamond"/>
        </w:rPr>
        <w:t xml:space="preserve"> interdisciplinary</w:t>
      </w:r>
      <w:r w:rsidR="00D678C3">
        <w:rPr>
          <w:rFonts w:ascii="Garamond" w:hAnsi="Garamond"/>
        </w:rPr>
        <w:t xml:space="preserve"> study, </w:t>
      </w:r>
      <w:proofErr w:type="spellStart"/>
      <w:r w:rsidR="00D678C3">
        <w:rPr>
          <w:rFonts w:ascii="Garamond" w:hAnsi="Garamond"/>
        </w:rPr>
        <w:t>Tillet</w:t>
      </w:r>
      <w:proofErr w:type="spellEnd"/>
      <w:r w:rsidR="00A408EB">
        <w:rPr>
          <w:rFonts w:ascii="Garamond" w:hAnsi="Garamond"/>
          <w:i/>
        </w:rPr>
        <w:t xml:space="preserve"> </w:t>
      </w:r>
      <w:r w:rsidR="00A408EB">
        <w:rPr>
          <w:rFonts w:ascii="Garamond" w:hAnsi="Garamond"/>
        </w:rPr>
        <w:t xml:space="preserve">examines four </w:t>
      </w:r>
      <w:r w:rsidR="00D678C3">
        <w:rPr>
          <w:rFonts w:ascii="Garamond" w:hAnsi="Garamond"/>
        </w:rPr>
        <w:t>s</w:t>
      </w:r>
      <w:r w:rsidR="00170D8A">
        <w:rPr>
          <w:rFonts w:ascii="Garamond" w:hAnsi="Garamond"/>
        </w:rPr>
        <w:t>uch sites</w:t>
      </w:r>
      <w:r w:rsidR="005844B0">
        <w:rPr>
          <w:rFonts w:ascii="Garamond" w:hAnsi="Garamond"/>
        </w:rPr>
        <w:t>, grouping them thematically</w:t>
      </w:r>
      <w:r w:rsidR="00170D8A">
        <w:rPr>
          <w:rFonts w:ascii="Garamond" w:hAnsi="Garamond"/>
        </w:rPr>
        <w:t xml:space="preserve">. </w:t>
      </w:r>
      <w:r w:rsidR="005844B0">
        <w:rPr>
          <w:rFonts w:ascii="Garamond" w:hAnsi="Garamond"/>
        </w:rPr>
        <w:t>In the first two chapters</w:t>
      </w:r>
      <w:r>
        <w:rPr>
          <w:rFonts w:ascii="Garamond" w:hAnsi="Garamond"/>
        </w:rPr>
        <w:t xml:space="preserve">, she examines sites that serve as metaphors for post-civil rights racial melancholia. </w:t>
      </w:r>
      <w:r w:rsidR="005844B0">
        <w:rPr>
          <w:rFonts w:ascii="Garamond" w:hAnsi="Garamond"/>
        </w:rPr>
        <w:t xml:space="preserve">Chapter one focuses on </w:t>
      </w:r>
      <w:r w:rsidR="00170D8A">
        <w:rPr>
          <w:rFonts w:ascii="Garamond" w:hAnsi="Garamond"/>
        </w:rPr>
        <w:t xml:space="preserve">the decades-long relationship between Sally </w:t>
      </w:r>
      <w:proofErr w:type="spellStart"/>
      <w:r w:rsidR="00170D8A">
        <w:rPr>
          <w:rFonts w:ascii="Garamond" w:hAnsi="Garamond"/>
        </w:rPr>
        <w:t>Hemings</w:t>
      </w:r>
      <w:proofErr w:type="spellEnd"/>
      <w:r w:rsidR="00170D8A">
        <w:rPr>
          <w:rFonts w:ascii="Garamond" w:hAnsi="Garamond"/>
        </w:rPr>
        <w:t xml:space="preserve"> and Thomas Jefferson. </w:t>
      </w:r>
      <w:r w:rsidR="005844B0">
        <w:rPr>
          <w:rFonts w:ascii="Garamond" w:hAnsi="Garamond"/>
        </w:rPr>
        <w:t xml:space="preserve">The second chapter attends to </w:t>
      </w:r>
      <w:r w:rsidR="00170D8A">
        <w:rPr>
          <w:rFonts w:ascii="Garamond" w:hAnsi="Garamond"/>
        </w:rPr>
        <w:t xml:space="preserve">Harriet Beecher Stowe’s novel </w:t>
      </w:r>
      <w:r w:rsidR="00170D8A">
        <w:rPr>
          <w:rFonts w:ascii="Garamond" w:hAnsi="Garamond"/>
          <w:i/>
        </w:rPr>
        <w:t>Uncle Tom’s Cabin</w:t>
      </w:r>
      <w:r w:rsidR="00170D8A">
        <w:rPr>
          <w:rFonts w:ascii="Garamond" w:hAnsi="Garamond"/>
        </w:rPr>
        <w:t xml:space="preserve">. </w:t>
      </w:r>
      <w:r w:rsidR="005844B0">
        <w:rPr>
          <w:rFonts w:ascii="Garamond" w:hAnsi="Garamond"/>
        </w:rPr>
        <w:t>In the last two chapters</w:t>
      </w:r>
      <w:r w:rsidR="00170D8A">
        <w:rPr>
          <w:rFonts w:ascii="Garamond" w:hAnsi="Garamond"/>
        </w:rPr>
        <w:t xml:space="preserve">, </w:t>
      </w:r>
      <w:proofErr w:type="spellStart"/>
      <w:r w:rsidR="00170D8A">
        <w:rPr>
          <w:rFonts w:ascii="Garamond" w:hAnsi="Garamond"/>
        </w:rPr>
        <w:t>Tillet</w:t>
      </w:r>
      <w:proofErr w:type="spellEnd"/>
      <w:r w:rsidR="00170D8A">
        <w:rPr>
          <w:rFonts w:ascii="Garamond" w:hAnsi="Garamond"/>
        </w:rPr>
        <w:t xml:space="preserve"> turns to the ways in which African American writers and artists engage collective memory. </w:t>
      </w:r>
      <w:r>
        <w:rPr>
          <w:rFonts w:ascii="Garamond" w:hAnsi="Garamond"/>
        </w:rPr>
        <w:t xml:space="preserve">The third chapter chronicles </w:t>
      </w:r>
      <w:r w:rsidR="00170D8A">
        <w:rPr>
          <w:rFonts w:ascii="Garamond" w:hAnsi="Garamond"/>
        </w:rPr>
        <w:t xml:space="preserve">African Americans’ “Back to Africa” travel and tourism. </w:t>
      </w:r>
      <w:r w:rsidR="005844B0">
        <w:rPr>
          <w:rFonts w:ascii="Garamond" w:hAnsi="Garamond"/>
        </w:rPr>
        <w:t>Finally, t</w:t>
      </w:r>
      <w:r w:rsidR="00170D8A">
        <w:rPr>
          <w:rFonts w:ascii="Garamond" w:hAnsi="Garamond"/>
        </w:rPr>
        <w:t xml:space="preserve">he fourth </w:t>
      </w:r>
      <w:r>
        <w:rPr>
          <w:rFonts w:ascii="Garamond" w:hAnsi="Garamond"/>
        </w:rPr>
        <w:t xml:space="preserve">chapter engages </w:t>
      </w:r>
      <w:r w:rsidR="00170D8A">
        <w:rPr>
          <w:rFonts w:ascii="Garamond" w:hAnsi="Garamond"/>
        </w:rPr>
        <w:t>reparations movements</w:t>
      </w:r>
      <w:r>
        <w:rPr>
          <w:rFonts w:ascii="Garamond" w:hAnsi="Garamond"/>
        </w:rPr>
        <w:t xml:space="preserve"> from the early twentieth century to the present</w:t>
      </w:r>
      <w:r w:rsidR="00170D8A">
        <w:rPr>
          <w:rFonts w:ascii="Garamond" w:hAnsi="Garamond"/>
        </w:rPr>
        <w:t>.</w:t>
      </w:r>
      <w:r w:rsidR="00A46C2A">
        <w:rPr>
          <w:rFonts w:ascii="Garamond" w:hAnsi="Garamond"/>
        </w:rPr>
        <w:t xml:space="preserve"> </w:t>
      </w:r>
      <w:proofErr w:type="spellStart"/>
      <w:r w:rsidR="00A46C2A">
        <w:rPr>
          <w:rFonts w:ascii="Garamond" w:hAnsi="Garamond"/>
        </w:rPr>
        <w:t>Tillet</w:t>
      </w:r>
      <w:proofErr w:type="spellEnd"/>
      <w:r w:rsidR="00A46C2A">
        <w:rPr>
          <w:rFonts w:ascii="Garamond" w:hAnsi="Garamond"/>
        </w:rPr>
        <w:t xml:space="preserve"> anchors each chapter in its site and examines them through textual reinterpretations of the </w:t>
      </w:r>
      <w:r w:rsidR="00D54FAA">
        <w:rPr>
          <w:rFonts w:ascii="Garamond" w:hAnsi="Garamond"/>
        </w:rPr>
        <w:t>historical moment</w:t>
      </w:r>
      <w:r w:rsidR="00A46C2A">
        <w:rPr>
          <w:rFonts w:ascii="Garamond" w:hAnsi="Garamond"/>
        </w:rPr>
        <w:t>.</w:t>
      </w:r>
    </w:p>
    <w:p w14:paraId="26188DC7" w14:textId="77777777" w:rsidR="00287303" w:rsidRDefault="00287303" w:rsidP="003E161F">
      <w:pPr>
        <w:rPr>
          <w:rFonts w:ascii="Garamond" w:hAnsi="Garamond"/>
        </w:rPr>
      </w:pPr>
    </w:p>
    <w:p w14:paraId="793D9A73" w14:textId="4676C790" w:rsidR="005C47CC" w:rsidRDefault="00474C96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In her first chapter, </w:t>
      </w:r>
      <w:r w:rsidR="00287303">
        <w:rPr>
          <w:rFonts w:ascii="Garamond" w:hAnsi="Garamond"/>
        </w:rPr>
        <w:t xml:space="preserve">“Freedom in a </w:t>
      </w:r>
      <w:proofErr w:type="spellStart"/>
      <w:r w:rsidR="00287303">
        <w:rPr>
          <w:rFonts w:ascii="Garamond" w:hAnsi="Garamond"/>
        </w:rPr>
        <w:t>Bondsmaid’s</w:t>
      </w:r>
      <w:proofErr w:type="spellEnd"/>
      <w:r w:rsidR="00287303">
        <w:rPr>
          <w:rFonts w:ascii="Garamond" w:hAnsi="Garamond"/>
        </w:rPr>
        <w:t xml:space="preserve"> Arms</w:t>
      </w:r>
      <w:r>
        <w:rPr>
          <w:rFonts w:ascii="Garamond" w:hAnsi="Garamond"/>
        </w:rPr>
        <w:t xml:space="preserve">,” </w:t>
      </w:r>
      <w:proofErr w:type="spellStart"/>
      <w:r>
        <w:rPr>
          <w:rFonts w:ascii="Garamond" w:hAnsi="Garamond"/>
        </w:rPr>
        <w:t>Tillet</w:t>
      </w:r>
      <w:proofErr w:type="spellEnd"/>
      <w:r>
        <w:rPr>
          <w:rFonts w:ascii="Garamond" w:hAnsi="Garamond"/>
        </w:rPr>
        <w:t xml:space="preserve"> </w:t>
      </w:r>
      <w:r w:rsidR="00D63BC9">
        <w:rPr>
          <w:rFonts w:ascii="Garamond" w:hAnsi="Garamond"/>
        </w:rPr>
        <w:t xml:space="preserve">examines </w:t>
      </w:r>
      <w:r w:rsidR="001B1AF1">
        <w:rPr>
          <w:rFonts w:ascii="Garamond" w:hAnsi="Garamond"/>
        </w:rPr>
        <w:t xml:space="preserve">plays, historical monographs, and novels </w:t>
      </w:r>
      <w:r w:rsidR="00D63BC9">
        <w:rPr>
          <w:rFonts w:ascii="Garamond" w:hAnsi="Garamond"/>
        </w:rPr>
        <w:t>that imagin</w:t>
      </w:r>
      <w:r w:rsidR="001B1AF1">
        <w:rPr>
          <w:rFonts w:ascii="Garamond" w:hAnsi="Garamond"/>
        </w:rPr>
        <w:t xml:space="preserve">e the life of Sally </w:t>
      </w:r>
      <w:proofErr w:type="spellStart"/>
      <w:r w:rsidR="001B1AF1">
        <w:rPr>
          <w:rFonts w:ascii="Garamond" w:hAnsi="Garamond"/>
        </w:rPr>
        <w:t>Hemings</w:t>
      </w:r>
      <w:proofErr w:type="spellEnd"/>
      <w:r w:rsidR="001B1AF1">
        <w:rPr>
          <w:rFonts w:ascii="Garamond" w:hAnsi="Garamond"/>
        </w:rPr>
        <w:t xml:space="preserve"> and </w:t>
      </w:r>
      <w:r w:rsidR="00D63BC9">
        <w:rPr>
          <w:rFonts w:ascii="Garamond" w:hAnsi="Garamond"/>
        </w:rPr>
        <w:t xml:space="preserve">her long-term sexual relationship </w:t>
      </w:r>
      <w:r w:rsidR="008F2A2F">
        <w:rPr>
          <w:rFonts w:ascii="Garamond" w:hAnsi="Garamond"/>
        </w:rPr>
        <w:t xml:space="preserve">and children </w:t>
      </w:r>
      <w:r w:rsidR="00D63BC9">
        <w:rPr>
          <w:rFonts w:ascii="Garamond" w:hAnsi="Garamond"/>
        </w:rPr>
        <w:t xml:space="preserve">with Thomas Jefferson. Here, </w:t>
      </w:r>
      <w:proofErr w:type="spellStart"/>
      <w:r w:rsidR="00D63BC9">
        <w:rPr>
          <w:rFonts w:ascii="Garamond" w:hAnsi="Garamond"/>
        </w:rPr>
        <w:t>Tillet</w:t>
      </w:r>
      <w:proofErr w:type="spellEnd"/>
      <w:r w:rsidR="00D63BC9">
        <w:rPr>
          <w:rFonts w:ascii="Garamond" w:hAnsi="Garamond"/>
        </w:rPr>
        <w:t xml:space="preserve"> argues that these texts revisit early American history in order </w:t>
      </w:r>
      <w:r w:rsidR="001B1AF1">
        <w:rPr>
          <w:rFonts w:ascii="Garamond" w:hAnsi="Garamond"/>
        </w:rPr>
        <w:t xml:space="preserve">to cast </w:t>
      </w:r>
      <w:r w:rsidR="00D63BC9">
        <w:rPr>
          <w:rFonts w:ascii="Garamond" w:hAnsi="Garamond"/>
        </w:rPr>
        <w:t xml:space="preserve">Sally </w:t>
      </w:r>
      <w:proofErr w:type="spellStart"/>
      <w:r w:rsidR="00D63BC9">
        <w:rPr>
          <w:rFonts w:ascii="Garamond" w:hAnsi="Garamond"/>
        </w:rPr>
        <w:t>Hemings</w:t>
      </w:r>
      <w:proofErr w:type="spellEnd"/>
      <w:r w:rsidR="00D63BC9">
        <w:rPr>
          <w:rFonts w:ascii="Garamond" w:hAnsi="Garamond"/>
        </w:rPr>
        <w:t xml:space="preserve"> as the mother of American democracy, </w:t>
      </w:r>
      <w:r w:rsidR="001B1AF1">
        <w:rPr>
          <w:rFonts w:ascii="Garamond" w:hAnsi="Garamond"/>
        </w:rPr>
        <w:t xml:space="preserve">someone </w:t>
      </w:r>
      <w:r w:rsidR="00D63BC9">
        <w:rPr>
          <w:rFonts w:ascii="Garamond" w:hAnsi="Garamond"/>
        </w:rPr>
        <w:t>“more faithful to the democratic ideals of the nation than one of its most esteemed founders” (20).</w:t>
      </w:r>
      <w:r w:rsidR="001B1AF1">
        <w:rPr>
          <w:rFonts w:ascii="Garamond" w:hAnsi="Garamond"/>
        </w:rPr>
        <w:t xml:space="preserve"> Additionally, they explore inte</w:t>
      </w:r>
      <w:r w:rsidR="000B435A">
        <w:rPr>
          <w:rFonts w:ascii="Garamond" w:hAnsi="Garamond"/>
        </w:rPr>
        <w:t>rracial intimacy</w:t>
      </w:r>
      <w:r w:rsidR="009039E3">
        <w:rPr>
          <w:rFonts w:ascii="Garamond" w:hAnsi="Garamond"/>
        </w:rPr>
        <w:t xml:space="preserve">, which </w:t>
      </w:r>
      <w:r w:rsidR="000B435A">
        <w:rPr>
          <w:rFonts w:ascii="Garamond" w:hAnsi="Garamond"/>
        </w:rPr>
        <w:t>establishes American democracy as the birthright of African Americans</w:t>
      </w:r>
      <w:r w:rsidR="008F2A2F">
        <w:rPr>
          <w:rFonts w:ascii="Garamond" w:hAnsi="Garamond"/>
        </w:rPr>
        <w:t xml:space="preserve"> and undermines “nation</w:t>
      </w:r>
      <w:r w:rsidR="00A33BE1">
        <w:rPr>
          <w:rFonts w:ascii="Garamond" w:hAnsi="Garamond"/>
        </w:rPr>
        <w:t>a</w:t>
      </w:r>
      <w:r w:rsidR="00946256">
        <w:rPr>
          <w:rFonts w:ascii="Garamond" w:hAnsi="Garamond"/>
        </w:rPr>
        <w:t xml:space="preserve">l racial order” (26). </w:t>
      </w:r>
    </w:p>
    <w:p w14:paraId="01876463" w14:textId="77777777" w:rsidR="005C47CC" w:rsidRDefault="005C47CC" w:rsidP="003E161F">
      <w:pPr>
        <w:rPr>
          <w:rFonts w:ascii="Garamond" w:hAnsi="Garamond"/>
        </w:rPr>
      </w:pPr>
    </w:p>
    <w:p w14:paraId="34225AA1" w14:textId="524E182B" w:rsidR="00502914" w:rsidRDefault="00946256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Nonetheless, </w:t>
      </w:r>
      <w:r w:rsidR="00604584">
        <w:rPr>
          <w:rFonts w:ascii="Garamond" w:hAnsi="Garamond"/>
        </w:rPr>
        <w:t xml:space="preserve">these texts risk fashioning an alternative narrative of American </w:t>
      </w:r>
      <w:r w:rsidR="001A42B6">
        <w:rPr>
          <w:rFonts w:ascii="Garamond" w:hAnsi="Garamond"/>
        </w:rPr>
        <w:t>citizenship</w:t>
      </w:r>
      <w:r w:rsidR="002E520E">
        <w:rPr>
          <w:rFonts w:ascii="Garamond" w:hAnsi="Garamond"/>
        </w:rPr>
        <w:t xml:space="preserve"> </w:t>
      </w:r>
      <w:r w:rsidR="00604584">
        <w:rPr>
          <w:rFonts w:ascii="Garamond" w:hAnsi="Garamond"/>
        </w:rPr>
        <w:t>“harnessed to the yoke of daddy-mommy</w:t>
      </w:r>
      <w:r w:rsidR="00671E09">
        <w:rPr>
          <w:rFonts w:ascii="Garamond" w:hAnsi="Garamond"/>
        </w:rPr>
        <w:t>” (</w:t>
      </w:r>
      <w:proofErr w:type="spellStart"/>
      <w:r w:rsidR="00671E09">
        <w:rPr>
          <w:rFonts w:ascii="Garamond" w:hAnsi="Garamond"/>
        </w:rPr>
        <w:t>Deleuze</w:t>
      </w:r>
      <w:proofErr w:type="spellEnd"/>
      <w:r w:rsidR="00671E09">
        <w:rPr>
          <w:rFonts w:ascii="Garamond" w:hAnsi="Garamond"/>
        </w:rPr>
        <w:t xml:space="preserve"> 54).</w:t>
      </w:r>
      <w:r w:rsidR="00604584">
        <w:rPr>
          <w:rFonts w:ascii="Garamond" w:hAnsi="Garamond"/>
        </w:rPr>
        <w:t xml:space="preserve"> </w:t>
      </w:r>
      <w:r w:rsidR="006D46DE">
        <w:rPr>
          <w:rFonts w:ascii="Garamond" w:hAnsi="Garamond"/>
        </w:rPr>
        <w:t>T</w:t>
      </w:r>
      <w:r w:rsidR="001D4F95">
        <w:rPr>
          <w:rFonts w:ascii="Garamond" w:hAnsi="Garamond"/>
        </w:rPr>
        <w:t>hey</w:t>
      </w:r>
      <w:r>
        <w:rPr>
          <w:rFonts w:ascii="Garamond" w:hAnsi="Garamond"/>
        </w:rPr>
        <w:t xml:space="preserve"> </w:t>
      </w:r>
      <w:r w:rsidR="00604584">
        <w:rPr>
          <w:rFonts w:ascii="Garamond" w:hAnsi="Garamond"/>
        </w:rPr>
        <w:t xml:space="preserve">elevate </w:t>
      </w:r>
      <w:proofErr w:type="spellStart"/>
      <w:r w:rsidR="00604584">
        <w:rPr>
          <w:rFonts w:ascii="Garamond" w:hAnsi="Garamond"/>
        </w:rPr>
        <w:t>Hemings</w:t>
      </w:r>
      <w:proofErr w:type="spellEnd"/>
      <w:r w:rsidR="00604584">
        <w:rPr>
          <w:rFonts w:ascii="Garamond" w:hAnsi="Garamond"/>
        </w:rPr>
        <w:t xml:space="preserve"> </w:t>
      </w:r>
      <w:r w:rsidR="00693472">
        <w:rPr>
          <w:rFonts w:ascii="Garamond" w:hAnsi="Garamond"/>
        </w:rPr>
        <w:t>to</w:t>
      </w:r>
      <w:r w:rsidR="00604584">
        <w:rPr>
          <w:rFonts w:ascii="Garamond" w:hAnsi="Garamond"/>
        </w:rPr>
        <w:t xml:space="preserve"> founding mother, </w:t>
      </w:r>
      <w:r>
        <w:rPr>
          <w:rFonts w:ascii="Garamond" w:hAnsi="Garamond"/>
        </w:rPr>
        <w:t>rely</w:t>
      </w:r>
      <w:r w:rsidR="00604584">
        <w:rPr>
          <w:rFonts w:ascii="Garamond" w:hAnsi="Garamond"/>
        </w:rPr>
        <w:t>ing</w:t>
      </w:r>
      <w:r>
        <w:rPr>
          <w:rFonts w:ascii="Garamond" w:hAnsi="Garamond"/>
        </w:rPr>
        <w:t xml:space="preserve"> on </w:t>
      </w:r>
      <w:r w:rsidR="00C23138">
        <w:rPr>
          <w:rFonts w:ascii="Garamond" w:hAnsi="Garamond"/>
        </w:rPr>
        <w:t xml:space="preserve">her reproductive labor and </w:t>
      </w:r>
      <w:r w:rsidRPr="00C23138">
        <w:rPr>
          <w:rFonts w:ascii="Garamond" w:hAnsi="Garamond"/>
        </w:rPr>
        <w:t>biological</w:t>
      </w:r>
      <w:r w:rsidR="001A42B6">
        <w:rPr>
          <w:rFonts w:ascii="Garamond" w:hAnsi="Garamond"/>
        </w:rPr>
        <w:t xml:space="preserve"> descendants. </w:t>
      </w:r>
      <w:r w:rsidR="00474C96">
        <w:rPr>
          <w:rFonts w:ascii="Garamond" w:hAnsi="Garamond"/>
        </w:rPr>
        <w:t xml:space="preserve">The focus </w:t>
      </w:r>
      <w:r w:rsidR="004809E5">
        <w:rPr>
          <w:rFonts w:ascii="Garamond" w:hAnsi="Garamond"/>
        </w:rPr>
        <w:t xml:space="preserve">on the nation-state as family, through Jefferson and </w:t>
      </w:r>
      <w:proofErr w:type="spellStart"/>
      <w:r w:rsidR="004809E5">
        <w:rPr>
          <w:rFonts w:ascii="Garamond" w:hAnsi="Garamond"/>
        </w:rPr>
        <w:t>Hemings</w:t>
      </w:r>
      <w:proofErr w:type="spellEnd"/>
      <w:r w:rsidR="004809E5">
        <w:rPr>
          <w:rFonts w:ascii="Garamond" w:hAnsi="Garamond"/>
        </w:rPr>
        <w:t xml:space="preserve">, </w:t>
      </w:r>
      <w:r w:rsidR="00474C96">
        <w:rPr>
          <w:rFonts w:ascii="Garamond" w:hAnsi="Garamond"/>
        </w:rPr>
        <w:t>neglects</w:t>
      </w:r>
      <w:r w:rsidR="004E26F2">
        <w:rPr>
          <w:rFonts w:ascii="Garamond" w:hAnsi="Garamond"/>
        </w:rPr>
        <w:t xml:space="preserve"> </w:t>
      </w:r>
      <w:r w:rsidR="005C0873">
        <w:rPr>
          <w:rFonts w:ascii="Garamond" w:hAnsi="Garamond"/>
        </w:rPr>
        <w:t xml:space="preserve">the </w:t>
      </w:r>
      <w:r w:rsidR="006D46DE">
        <w:rPr>
          <w:rFonts w:ascii="Garamond" w:hAnsi="Garamond"/>
        </w:rPr>
        <w:t xml:space="preserve">political </w:t>
      </w:r>
      <w:r w:rsidR="005C0873">
        <w:rPr>
          <w:rFonts w:ascii="Garamond" w:hAnsi="Garamond"/>
        </w:rPr>
        <w:t xml:space="preserve">links </w:t>
      </w:r>
      <w:r w:rsidR="002E520E">
        <w:rPr>
          <w:rFonts w:ascii="Garamond" w:hAnsi="Garamond"/>
        </w:rPr>
        <w:t>between</w:t>
      </w:r>
      <w:r w:rsidR="005C0873">
        <w:rPr>
          <w:rFonts w:ascii="Garamond" w:hAnsi="Garamond"/>
        </w:rPr>
        <w:t xml:space="preserve"> the United States </w:t>
      </w:r>
      <w:r w:rsidR="002E520E">
        <w:rPr>
          <w:rFonts w:ascii="Garamond" w:hAnsi="Garamond"/>
        </w:rPr>
        <w:t xml:space="preserve">and </w:t>
      </w:r>
      <w:r w:rsidR="005C0873">
        <w:rPr>
          <w:rFonts w:ascii="Garamond" w:hAnsi="Garamond"/>
        </w:rPr>
        <w:t>the</w:t>
      </w:r>
      <w:r w:rsidR="006D46DE">
        <w:rPr>
          <w:rFonts w:ascii="Garamond" w:hAnsi="Garamond"/>
        </w:rPr>
        <w:t xml:space="preserve"> rest of the hemisphere</w:t>
      </w:r>
      <w:r w:rsidR="00C33215">
        <w:rPr>
          <w:rFonts w:ascii="Garamond" w:hAnsi="Garamond"/>
        </w:rPr>
        <w:t xml:space="preserve"> at this moment</w:t>
      </w:r>
      <w:r w:rsidR="00671E09">
        <w:rPr>
          <w:rFonts w:ascii="Garamond" w:hAnsi="Garamond"/>
        </w:rPr>
        <w:t xml:space="preserve">. As Edward </w:t>
      </w:r>
      <w:proofErr w:type="spellStart"/>
      <w:r w:rsidR="00671E09">
        <w:rPr>
          <w:rFonts w:ascii="Garamond" w:hAnsi="Garamond"/>
        </w:rPr>
        <w:t>Brat</w:t>
      </w:r>
      <w:r w:rsidR="00692C25">
        <w:rPr>
          <w:rFonts w:ascii="Garamond" w:hAnsi="Garamond"/>
        </w:rPr>
        <w:t>hwaite</w:t>
      </w:r>
      <w:proofErr w:type="spellEnd"/>
      <w:r w:rsidR="00692C25">
        <w:rPr>
          <w:rFonts w:ascii="Garamond" w:hAnsi="Garamond"/>
        </w:rPr>
        <w:t xml:space="preserve"> wrote</w:t>
      </w:r>
      <w:r w:rsidR="007F594B">
        <w:rPr>
          <w:rFonts w:ascii="Garamond" w:hAnsi="Garamond"/>
        </w:rPr>
        <w:t>, the American Revolution “raised a question” about freedom and democracy</w:t>
      </w:r>
      <w:r w:rsidR="00A24410">
        <w:rPr>
          <w:rFonts w:ascii="Garamond" w:hAnsi="Garamond"/>
        </w:rPr>
        <w:t xml:space="preserve"> that the </w:t>
      </w:r>
      <w:r w:rsidR="007F594B">
        <w:rPr>
          <w:rFonts w:ascii="Garamond" w:hAnsi="Garamond"/>
        </w:rPr>
        <w:t>movements for slave emancipation</w:t>
      </w:r>
      <w:r w:rsidR="00A24410">
        <w:rPr>
          <w:rFonts w:ascii="Garamond" w:hAnsi="Garamond"/>
        </w:rPr>
        <w:t xml:space="preserve"> in the Caribbean later began to answer</w:t>
      </w:r>
      <w:r w:rsidR="00671E09">
        <w:rPr>
          <w:rFonts w:ascii="Garamond" w:hAnsi="Garamond"/>
        </w:rPr>
        <w:t xml:space="preserve"> (</w:t>
      </w:r>
      <w:proofErr w:type="spellStart"/>
      <w:r w:rsidR="00671E09">
        <w:rPr>
          <w:rFonts w:ascii="Garamond" w:hAnsi="Garamond"/>
        </w:rPr>
        <w:t>Brathwaite</w:t>
      </w:r>
      <w:proofErr w:type="spellEnd"/>
      <w:r w:rsidR="00671E09">
        <w:rPr>
          <w:rFonts w:ascii="Garamond" w:hAnsi="Garamond"/>
        </w:rPr>
        <w:t xml:space="preserve"> xiv).</w:t>
      </w:r>
      <w:r w:rsidR="00F25B79">
        <w:rPr>
          <w:rFonts w:ascii="Garamond" w:hAnsi="Garamond"/>
        </w:rPr>
        <w:t xml:space="preserve"> </w:t>
      </w:r>
      <w:r w:rsidR="00F25B79" w:rsidRPr="00F25B79">
        <w:rPr>
          <w:rFonts w:ascii="Garamond" w:hAnsi="Garamond"/>
        </w:rPr>
        <w:t xml:space="preserve">The </w:t>
      </w:r>
      <w:proofErr w:type="spellStart"/>
      <w:r w:rsidR="00F25B79" w:rsidRPr="00F25B79">
        <w:rPr>
          <w:rFonts w:ascii="Garamond" w:hAnsi="Garamond"/>
        </w:rPr>
        <w:t>Hemings</w:t>
      </w:r>
      <w:proofErr w:type="spellEnd"/>
      <w:r w:rsidR="00F25B79" w:rsidRPr="00F25B79">
        <w:rPr>
          <w:rFonts w:ascii="Garamond" w:hAnsi="Garamond"/>
        </w:rPr>
        <w:t xml:space="preserve">-Jefferson relationship is </w:t>
      </w:r>
      <w:r w:rsidR="00F25B79">
        <w:rPr>
          <w:rFonts w:ascii="Garamond" w:hAnsi="Garamond"/>
        </w:rPr>
        <w:t xml:space="preserve">a synecdoche for </w:t>
      </w:r>
      <w:r w:rsidR="009F0963">
        <w:rPr>
          <w:rFonts w:ascii="Garamond" w:hAnsi="Garamond"/>
        </w:rPr>
        <w:t>African Americans’ claims to</w:t>
      </w:r>
      <w:r w:rsidR="00F25B79">
        <w:rPr>
          <w:rFonts w:ascii="Garamond" w:hAnsi="Garamond"/>
        </w:rPr>
        <w:t xml:space="preserve"> American </w:t>
      </w:r>
      <w:r w:rsidR="00693472">
        <w:rPr>
          <w:rFonts w:ascii="Garamond" w:hAnsi="Garamond"/>
        </w:rPr>
        <w:t>democracy</w:t>
      </w:r>
      <w:r w:rsidR="00F25B79" w:rsidRPr="00F25B79">
        <w:rPr>
          <w:rFonts w:ascii="Garamond" w:hAnsi="Garamond"/>
        </w:rPr>
        <w:t xml:space="preserve">, but </w:t>
      </w:r>
      <w:r w:rsidR="00693472">
        <w:rPr>
          <w:rFonts w:ascii="Garamond" w:hAnsi="Garamond"/>
        </w:rPr>
        <w:t>democracy in the Americas</w:t>
      </w:r>
      <w:r w:rsidR="009F0963">
        <w:rPr>
          <w:rFonts w:ascii="Garamond" w:hAnsi="Garamond"/>
        </w:rPr>
        <w:t xml:space="preserve"> is </w:t>
      </w:r>
      <w:r w:rsidR="00693472">
        <w:rPr>
          <w:rFonts w:ascii="Garamond" w:hAnsi="Garamond"/>
        </w:rPr>
        <w:t>often</w:t>
      </w:r>
      <w:r w:rsidR="009F0963">
        <w:rPr>
          <w:rFonts w:ascii="Garamond" w:hAnsi="Garamond"/>
        </w:rPr>
        <w:t xml:space="preserve"> much more queer</w:t>
      </w:r>
      <w:r w:rsidR="00693472">
        <w:rPr>
          <w:rFonts w:ascii="Garamond" w:hAnsi="Garamond"/>
        </w:rPr>
        <w:t xml:space="preserve"> and far-flung.</w:t>
      </w:r>
    </w:p>
    <w:p w14:paraId="24FBACEE" w14:textId="77777777" w:rsidR="00502914" w:rsidRDefault="00502914" w:rsidP="003E161F">
      <w:pPr>
        <w:rPr>
          <w:rFonts w:ascii="Garamond" w:hAnsi="Garamond"/>
        </w:rPr>
      </w:pPr>
    </w:p>
    <w:p w14:paraId="7EE12E8F" w14:textId="4A8BBCC7" w:rsidR="006B3376" w:rsidRDefault="009330D8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The second chapter, “The Milder and More Amusing </w:t>
      </w:r>
      <w:r w:rsidR="00EC1DBC">
        <w:rPr>
          <w:rFonts w:ascii="Garamond" w:hAnsi="Garamond"/>
        </w:rPr>
        <w:t>Phases of Slavery,” focuses on works that satirize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Uncle Tom’s </w:t>
      </w:r>
      <w:r w:rsidRPr="009330D8">
        <w:rPr>
          <w:rFonts w:ascii="Garamond" w:hAnsi="Garamond"/>
          <w:i/>
        </w:rPr>
        <w:t>Cabin</w:t>
      </w:r>
      <w:r>
        <w:rPr>
          <w:rFonts w:ascii="Garamond" w:hAnsi="Garamond"/>
        </w:rPr>
        <w:t>. In her n</w:t>
      </w:r>
      <w:r w:rsidR="00474C96">
        <w:rPr>
          <w:rFonts w:ascii="Garamond" w:hAnsi="Garamond"/>
        </w:rPr>
        <w:t>ovel, Harriet Beecher Stowe uses</w:t>
      </w:r>
      <w:r>
        <w:rPr>
          <w:rFonts w:ascii="Garamond" w:hAnsi="Garamond"/>
        </w:rPr>
        <w:t xml:space="preserve"> sentimentality to advance abolitionism. However, in the mid-nineteenth century, performers used blackface as they portrayed Uncle Tom and </w:t>
      </w:r>
      <w:proofErr w:type="spellStart"/>
      <w:r>
        <w:rPr>
          <w:rFonts w:ascii="Garamond" w:hAnsi="Garamond"/>
        </w:rPr>
        <w:t>Topsy</w:t>
      </w:r>
      <w:proofErr w:type="spellEnd"/>
      <w:r>
        <w:rPr>
          <w:rFonts w:ascii="Garamond" w:hAnsi="Garamond"/>
        </w:rPr>
        <w:t xml:space="preserve"> in Great Britain and the United States, a </w:t>
      </w:r>
      <w:r w:rsidR="004E26F2">
        <w:rPr>
          <w:rFonts w:ascii="Garamond" w:hAnsi="Garamond"/>
        </w:rPr>
        <w:t>practice that</w:t>
      </w:r>
      <w:r>
        <w:rPr>
          <w:rFonts w:ascii="Garamond" w:hAnsi="Garamond"/>
        </w:rPr>
        <w:t xml:space="preserve"> would help “</w:t>
      </w:r>
      <w:r w:rsidR="00551E3F">
        <w:rPr>
          <w:rFonts w:ascii="Garamond" w:hAnsi="Garamond"/>
        </w:rPr>
        <w:t>promote anti-</w:t>
      </w:r>
      <w:r w:rsidRPr="009330D8">
        <w:rPr>
          <w:rFonts w:ascii="Garamond" w:hAnsi="Garamond"/>
        </w:rPr>
        <w:t>black discourse and legislation throughout much of the Jim Crow era”</w:t>
      </w:r>
      <w:r>
        <w:rPr>
          <w:rFonts w:ascii="Garamond" w:hAnsi="Garamond"/>
        </w:rPr>
        <w:t xml:space="preserve"> (52). </w:t>
      </w:r>
      <w:proofErr w:type="spellStart"/>
      <w:r w:rsidR="00C23138">
        <w:rPr>
          <w:rFonts w:ascii="Garamond" w:hAnsi="Garamond"/>
        </w:rPr>
        <w:t>Tillet</w:t>
      </w:r>
      <w:proofErr w:type="spellEnd"/>
      <w:r w:rsidR="00C23138">
        <w:rPr>
          <w:rFonts w:ascii="Garamond" w:hAnsi="Garamond"/>
        </w:rPr>
        <w:t xml:space="preserve"> argues that </w:t>
      </w:r>
      <w:r>
        <w:rPr>
          <w:rFonts w:ascii="Garamond" w:hAnsi="Garamond"/>
        </w:rPr>
        <w:t>Ishmael Reed, Robert Alexander,</w:t>
      </w:r>
      <w:r w:rsidR="00C97FE5">
        <w:rPr>
          <w:rFonts w:ascii="Garamond" w:hAnsi="Garamond"/>
        </w:rPr>
        <w:t xml:space="preserve"> Bill T. Jones, and Kara Walker </w:t>
      </w:r>
      <w:r>
        <w:rPr>
          <w:rFonts w:ascii="Garamond" w:hAnsi="Garamond"/>
        </w:rPr>
        <w:t>turn</w:t>
      </w:r>
      <w:r w:rsidR="004E26F2">
        <w:rPr>
          <w:rFonts w:ascii="Garamond" w:hAnsi="Garamond"/>
        </w:rPr>
        <w:t xml:space="preserve"> to satire as a postmodern </w:t>
      </w:r>
      <w:r w:rsidR="004E26F2">
        <w:rPr>
          <w:rFonts w:ascii="Garamond" w:hAnsi="Garamond"/>
        </w:rPr>
        <w:lastRenderedPageBreak/>
        <w:t>strategy in order to displace sentimentality and</w:t>
      </w:r>
      <w:r w:rsidR="00C97FE5">
        <w:rPr>
          <w:rFonts w:ascii="Garamond" w:hAnsi="Garamond"/>
        </w:rPr>
        <w:t xml:space="preserve"> authorship in </w:t>
      </w:r>
      <w:r w:rsidR="00C97FE5">
        <w:rPr>
          <w:rFonts w:ascii="Garamond" w:hAnsi="Garamond"/>
          <w:i/>
        </w:rPr>
        <w:t>Uncle Tom’s Cabin</w:t>
      </w:r>
      <w:r w:rsidR="004E26F2">
        <w:rPr>
          <w:rFonts w:ascii="Garamond" w:hAnsi="Garamond"/>
        </w:rPr>
        <w:t xml:space="preserve">. </w:t>
      </w:r>
      <w:r w:rsidR="00C23138">
        <w:rPr>
          <w:rFonts w:ascii="Garamond" w:hAnsi="Garamond"/>
        </w:rPr>
        <w:t xml:space="preserve">Broadly, as they revise </w:t>
      </w:r>
      <w:proofErr w:type="spellStart"/>
      <w:r w:rsidR="00C23138">
        <w:rPr>
          <w:rFonts w:ascii="Garamond" w:hAnsi="Garamond"/>
        </w:rPr>
        <w:t>Topsy</w:t>
      </w:r>
      <w:proofErr w:type="spellEnd"/>
      <w:r w:rsidR="00C23138">
        <w:rPr>
          <w:rFonts w:ascii="Garamond" w:hAnsi="Garamond"/>
        </w:rPr>
        <w:t xml:space="preserve"> and Uncle Tom, these writers and artists </w:t>
      </w:r>
      <w:r w:rsidR="003C346B">
        <w:rPr>
          <w:rFonts w:ascii="Garamond" w:hAnsi="Garamond"/>
        </w:rPr>
        <w:t xml:space="preserve">also </w:t>
      </w:r>
      <w:r w:rsidR="00551E3F">
        <w:rPr>
          <w:rFonts w:ascii="Garamond" w:hAnsi="Garamond"/>
        </w:rPr>
        <w:t>strike against the myths of black inferiority to which these characters were tied.</w:t>
      </w:r>
    </w:p>
    <w:p w14:paraId="54CA7A4F" w14:textId="77777777" w:rsidR="001D306C" w:rsidRDefault="001D306C" w:rsidP="003E161F">
      <w:pPr>
        <w:rPr>
          <w:rFonts w:ascii="Garamond" w:hAnsi="Garamond"/>
        </w:rPr>
      </w:pPr>
    </w:p>
    <w:p w14:paraId="76C308FB" w14:textId="5E2EB27F" w:rsidR="001D306C" w:rsidRPr="00D324CD" w:rsidRDefault="001D306C" w:rsidP="003E161F">
      <w:pPr>
        <w:rPr>
          <w:rFonts w:ascii="Garamond" w:hAnsi="Garamond"/>
        </w:rPr>
      </w:pPr>
      <w:r>
        <w:rPr>
          <w:rFonts w:ascii="Garamond" w:hAnsi="Garamond"/>
        </w:rPr>
        <w:t>The third chapter, “A Race of Angels</w:t>
      </w:r>
      <w:r w:rsidR="00502914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502914">
        <w:rPr>
          <w:rFonts w:ascii="Garamond" w:hAnsi="Garamond"/>
        </w:rPr>
        <w:t xml:space="preserve"> examines the work of African American photographers Chester Higgins and Ca</w:t>
      </w:r>
      <w:r w:rsidR="00D324CD">
        <w:rPr>
          <w:rFonts w:ascii="Garamond" w:hAnsi="Garamond"/>
        </w:rPr>
        <w:t>rrie Mae Weems amidst the rise of commercial heritage tourism</w:t>
      </w:r>
      <w:r w:rsidR="0088680A">
        <w:rPr>
          <w:rFonts w:ascii="Garamond" w:hAnsi="Garamond"/>
        </w:rPr>
        <w:t xml:space="preserve"> to slave forts</w:t>
      </w:r>
      <w:r w:rsidR="00D324CD">
        <w:rPr>
          <w:rFonts w:ascii="Garamond" w:hAnsi="Garamond"/>
        </w:rPr>
        <w:t xml:space="preserve"> in the 1970s. Both Higgins and Weems turn their lens to the House of Slaves at </w:t>
      </w:r>
      <w:proofErr w:type="spellStart"/>
      <w:r w:rsidR="00D324CD">
        <w:rPr>
          <w:rFonts w:ascii="Garamond" w:hAnsi="Garamond"/>
        </w:rPr>
        <w:t>Gorée</w:t>
      </w:r>
      <w:proofErr w:type="spellEnd"/>
      <w:r w:rsidR="00D324CD">
        <w:rPr>
          <w:rFonts w:ascii="Garamond" w:hAnsi="Garamond"/>
        </w:rPr>
        <w:t xml:space="preserve"> Island, Senegal</w:t>
      </w:r>
      <w:r w:rsidR="00C21561">
        <w:rPr>
          <w:rFonts w:ascii="Garamond" w:hAnsi="Garamond"/>
        </w:rPr>
        <w:t xml:space="preserve"> </w:t>
      </w:r>
      <w:r w:rsidR="00A766FA">
        <w:rPr>
          <w:rFonts w:ascii="Garamond" w:hAnsi="Garamond"/>
        </w:rPr>
        <w:t>as an emblem of the slave trade</w:t>
      </w:r>
      <w:r w:rsidR="00481B34">
        <w:rPr>
          <w:rFonts w:ascii="Garamond" w:hAnsi="Garamond"/>
        </w:rPr>
        <w:t xml:space="preserve">: </w:t>
      </w:r>
      <w:r w:rsidR="00481B34" w:rsidRPr="00481B34">
        <w:rPr>
          <w:rFonts w:ascii="Garamond" w:hAnsi="Garamond"/>
        </w:rPr>
        <w:t>“Today, returning to Africa primarily me</w:t>
      </w:r>
      <w:r w:rsidR="00481B34">
        <w:rPr>
          <w:rFonts w:ascii="Garamond" w:hAnsi="Garamond"/>
        </w:rPr>
        <w:t xml:space="preserve">ans visiting what </w:t>
      </w:r>
      <w:proofErr w:type="spellStart"/>
      <w:r w:rsidR="00481B34">
        <w:rPr>
          <w:rFonts w:ascii="Garamond" w:hAnsi="Garamond"/>
        </w:rPr>
        <w:t>Edouard</w:t>
      </w:r>
      <w:proofErr w:type="spellEnd"/>
      <w:r w:rsidR="00481B34">
        <w:rPr>
          <w:rFonts w:ascii="Garamond" w:hAnsi="Garamond"/>
        </w:rPr>
        <w:t xml:space="preserve"> </w:t>
      </w:r>
      <w:proofErr w:type="spellStart"/>
      <w:r w:rsidR="00481B34">
        <w:rPr>
          <w:rFonts w:ascii="Garamond" w:hAnsi="Garamond"/>
        </w:rPr>
        <w:t>Glis</w:t>
      </w:r>
      <w:r w:rsidR="00481B34" w:rsidRPr="00481B34">
        <w:rPr>
          <w:rFonts w:ascii="Garamond" w:hAnsi="Garamond"/>
        </w:rPr>
        <w:t>sant</w:t>
      </w:r>
      <w:proofErr w:type="spellEnd"/>
      <w:r w:rsidR="00481B34" w:rsidRPr="00481B34">
        <w:rPr>
          <w:rFonts w:ascii="Garamond" w:hAnsi="Garamond"/>
        </w:rPr>
        <w:t xml:space="preserve"> calls the “point of entanglement [</w:t>
      </w:r>
      <w:proofErr w:type="spellStart"/>
      <w:r w:rsidR="00481B34" w:rsidRPr="00481B34">
        <w:rPr>
          <w:rFonts w:ascii="Garamond" w:hAnsi="Garamond"/>
        </w:rPr>
        <w:t>intrication</w:t>
      </w:r>
      <w:proofErr w:type="spellEnd"/>
      <w:r w:rsidR="00481B34" w:rsidRPr="00481B34">
        <w:rPr>
          <w:rFonts w:ascii="Garamond" w:hAnsi="Garamond"/>
        </w:rPr>
        <w:t>],” those sites at which their ancestors began the torturous journey to the New World” (98).</w:t>
      </w:r>
      <w:r w:rsidR="00481B34">
        <w:rPr>
          <w:rFonts w:ascii="Garamond" w:hAnsi="Garamond"/>
        </w:rPr>
        <w:t xml:space="preserve"> </w:t>
      </w:r>
      <w:r w:rsidR="00A766FA">
        <w:rPr>
          <w:rFonts w:ascii="Garamond" w:hAnsi="Garamond"/>
        </w:rPr>
        <w:t xml:space="preserve">According to </w:t>
      </w:r>
      <w:proofErr w:type="spellStart"/>
      <w:r w:rsidR="00A766FA">
        <w:rPr>
          <w:rFonts w:ascii="Garamond" w:hAnsi="Garamond"/>
        </w:rPr>
        <w:t>Tillet</w:t>
      </w:r>
      <w:proofErr w:type="spellEnd"/>
      <w:r w:rsidR="00A766FA">
        <w:rPr>
          <w:rFonts w:ascii="Garamond" w:hAnsi="Garamond"/>
        </w:rPr>
        <w:t xml:space="preserve">, </w:t>
      </w:r>
      <w:r w:rsidR="00B45FB8">
        <w:rPr>
          <w:rFonts w:ascii="Garamond" w:hAnsi="Garamond"/>
        </w:rPr>
        <w:t>their works challenge national boundaries in order to establish solidarity between African Ameri</w:t>
      </w:r>
      <w:r w:rsidR="00481B34">
        <w:rPr>
          <w:rFonts w:ascii="Garamond" w:hAnsi="Garamond"/>
        </w:rPr>
        <w:t xml:space="preserve">cans and the African continent. </w:t>
      </w:r>
      <w:r w:rsidR="00B45FB8">
        <w:rPr>
          <w:rFonts w:ascii="Garamond" w:hAnsi="Garamond"/>
        </w:rPr>
        <w:t>Higgins and Weems</w:t>
      </w:r>
      <w:r w:rsidR="00A766FA">
        <w:rPr>
          <w:rFonts w:ascii="Garamond" w:hAnsi="Garamond"/>
        </w:rPr>
        <w:t xml:space="preserve"> present</w:t>
      </w:r>
      <w:r w:rsidR="00C21561">
        <w:rPr>
          <w:rFonts w:ascii="Garamond" w:hAnsi="Garamond"/>
        </w:rPr>
        <w:t xml:space="preserve"> a</w:t>
      </w:r>
      <w:r w:rsidR="00D324CD">
        <w:rPr>
          <w:rFonts w:ascii="Garamond" w:hAnsi="Garamond"/>
        </w:rPr>
        <w:t xml:space="preserve"> contrast to Haile </w:t>
      </w:r>
      <w:proofErr w:type="spellStart"/>
      <w:r w:rsidR="00D324CD">
        <w:rPr>
          <w:rFonts w:ascii="Garamond" w:hAnsi="Garamond"/>
        </w:rPr>
        <w:t>Gerima’s</w:t>
      </w:r>
      <w:proofErr w:type="spellEnd"/>
      <w:r w:rsidR="00D324CD">
        <w:rPr>
          <w:rFonts w:ascii="Garamond" w:hAnsi="Garamond"/>
        </w:rPr>
        <w:t xml:space="preserve"> film </w:t>
      </w:r>
      <w:proofErr w:type="spellStart"/>
      <w:r w:rsidR="00D324CD">
        <w:rPr>
          <w:rFonts w:ascii="Garamond" w:hAnsi="Garamond"/>
          <w:i/>
        </w:rPr>
        <w:t>Sankofa</w:t>
      </w:r>
      <w:proofErr w:type="spellEnd"/>
      <w:r w:rsidR="00D324CD">
        <w:rPr>
          <w:rFonts w:ascii="Garamond" w:hAnsi="Garamond"/>
          <w:i/>
        </w:rPr>
        <w:t xml:space="preserve"> </w:t>
      </w:r>
      <w:r w:rsidR="00A766FA">
        <w:rPr>
          <w:rFonts w:ascii="Garamond" w:hAnsi="Garamond"/>
        </w:rPr>
        <w:t>(1993)</w:t>
      </w:r>
      <w:r w:rsidR="00B45FB8">
        <w:rPr>
          <w:rFonts w:ascii="Garamond" w:hAnsi="Garamond"/>
        </w:rPr>
        <w:t>,</w:t>
      </w:r>
      <w:r w:rsidR="00A766FA">
        <w:rPr>
          <w:rFonts w:ascii="Garamond" w:hAnsi="Garamond"/>
        </w:rPr>
        <w:t xml:space="preserve"> which </w:t>
      </w:r>
      <w:r w:rsidR="00481B34">
        <w:rPr>
          <w:rFonts w:ascii="Garamond" w:hAnsi="Garamond"/>
        </w:rPr>
        <w:t xml:space="preserve">ossifies Cape Coast Castle without recognizing the desires of the Ghanaian government and citizenry to re-purpose </w:t>
      </w:r>
      <w:r w:rsidR="00D27EA2">
        <w:rPr>
          <w:rFonts w:ascii="Garamond" w:hAnsi="Garamond"/>
        </w:rPr>
        <w:t>this site</w:t>
      </w:r>
      <w:r w:rsidR="00481B34">
        <w:rPr>
          <w:rFonts w:ascii="Garamond" w:hAnsi="Garamond"/>
        </w:rPr>
        <w:t>.</w:t>
      </w:r>
      <w:r w:rsidR="00F60A75">
        <w:rPr>
          <w:rFonts w:ascii="Garamond" w:hAnsi="Garamond"/>
        </w:rPr>
        <w:t xml:space="preserve"> </w:t>
      </w:r>
      <w:r w:rsidR="00551E3F">
        <w:rPr>
          <w:rFonts w:ascii="Garamond" w:hAnsi="Garamond"/>
        </w:rPr>
        <w:t>A</w:t>
      </w:r>
      <w:r w:rsidR="0088680A">
        <w:rPr>
          <w:rFonts w:ascii="Garamond" w:hAnsi="Garamond"/>
        </w:rPr>
        <w:t xml:space="preserve">s </w:t>
      </w:r>
      <w:proofErr w:type="spellStart"/>
      <w:r w:rsidR="0088680A">
        <w:rPr>
          <w:rFonts w:ascii="Garamond" w:hAnsi="Garamond"/>
        </w:rPr>
        <w:t>Tillet</w:t>
      </w:r>
      <w:proofErr w:type="spellEnd"/>
      <w:r w:rsidR="0088680A">
        <w:rPr>
          <w:rFonts w:ascii="Garamond" w:hAnsi="Garamond"/>
        </w:rPr>
        <w:t xml:space="preserve"> notes, slave forts mark an origin point</w:t>
      </w:r>
      <w:r w:rsidR="00C33215">
        <w:rPr>
          <w:rFonts w:ascii="Garamond" w:hAnsi="Garamond"/>
        </w:rPr>
        <w:t xml:space="preserve"> for African American identity. Still,</w:t>
      </w:r>
      <w:r w:rsidR="00551E3F">
        <w:rPr>
          <w:rFonts w:ascii="Garamond" w:hAnsi="Garamond"/>
        </w:rPr>
        <w:t xml:space="preserve"> </w:t>
      </w:r>
      <w:r w:rsidR="005C47CC">
        <w:rPr>
          <w:rFonts w:ascii="Garamond" w:hAnsi="Garamond"/>
        </w:rPr>
        <w:t xml:space="preserve">the question of </w:t>
      </w:r>
      <w:r w:rsidR="0088680A">
        <w:rPr>
          <w:rFonts w:ascii="Garamond" w:hAnsi="Garamond"/>
        </w:rPr>
        <w:t>conte</w:t>
      </w:r>
      <w:r w:rsidR="005C47CC">
        <w:rPr>
          <w:rFonts w:ascii="Garamond" w:hAnsi="Garamond"/>
        </w:rPr>
        <w:t>mporary West African engagement</w:t>
      </w:r>
      <w:r w:rsidR="0088680A">
        <w:rPr>
          <w:rFonts w:ascii="Garamond" w:hAnsi="Garamond"/>
        </w:rPr>
        <w:t xml:space="preserve"> with </w:t>
      </w:r>
      <w:r w:rsidR="005C47CC">
        <w:rPr>
          <w:rFonts w:ascii="Garamond" w:hAnsi="Garamond"/>
        </w:rPr>
        <w:t>these</w:t>
      </w:r>
      <w:r w:rsidR="0088680A">
        <w:rPr>
          <w:rFonts w:ascii="Garamond" w:hAnsi="Garamond"/>
        </w:rPr>
        <w:t xml:space="preserve"> space</w:t>
      </w:r>
      <w:r w:rsidR="005C47CC">
        <w:rPr>
          <w:rFonts w:ascii="Garamond" w:hAnsi="Garamond"/>
        </w:rPr>
        <w:t>s</w:t>
      </w:r>
      <w:r w:rsidR="0088680A">
        <w:rPr>
          <w:rFonts w:ascii="Garamond" w:hAnsi="Garamond"/>
        </w:rPr>
        <w:t xml:space="preserve"> illuminates</w:t>
      </w:r>
      <w:r w:rsidR="00551E3F">
        <w:rPr>
          <w:rFonts w:ascii="Garamond" w:hAnsi="Garamond"/>
        </w:rPr>
        <w:t xml:space="preserve"> yet</w:t>
      </w:r>
      <w:r w:rsidR="0088680A">
        <w:rPr>
          <w:rFonts w:ascii="Garamond" w:hAnsi="Garamond"/>
        </w:rPr>
        <w:t xml:space="preserve"> another kind of entanglement—of Africa</w:t>
      </w:r>
      <w:r w:rsidR="0061488D">
        <w:rPr>
          <w:rFonts w:ascii="Garamond" w:hAnsi="Garamond"/>
        </w:rPr>
        <w:t>n American history with a dynamic, living African continent.</w:t>
      </w:r>
    </w:p>
    <w:p w14:paraId="5CF49C7E" w14:textId="77777777" w:rsidR="000B4CCE" w:rsidRDefault="000B4CCE" w:rsidP="003E161F">
      <w:pPr>
        <w:rPr>
          <w:rFonts w:ascii="Garamond" w:hAnsi="Garamond"/>
        </w:rPr>
      </w:pPr>
    </w:p>
    <w:p w14:paraId="493EC38E" w14:textId="58F36462" w:rsidR="000B4CCE" w:rsidRDefault="000B4CCE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The fourth </w:t>
      </w:r>
      <w:r w:rsidR="00EC1DBC">
        <w:rPr>
          <w:rFonts w:ascii="Garamond" w:hAnsi="Garamond"/>
        </w:rPr>
        <w:t xml:space="preserve">and final chapter, “What Have We Done to Weigh So Little on Their Scale?” </w:t>
      </w:r>
      <w:r>
        <w:rPr>
          <w:rFonts w:ascii="Garamond" w:hAnsi="Garamond"/>
        </w:rPr>
        <w:t xml:space="preserve">emphasizes what </w:t>
      </w:r>
      <w:proofErr w:type="spellStart"/>
      <w:r>
        <w:rPr>
          <w:rFonts w:ascii="Garamond" w:hAnsi="Garamond"/>
        </w:rPr>
        <w:t>Till</w:t>
      </w:r>
      <w:r w:rsidR="00D27EA2">
        <w:rPr>
          <w:rFonts w:ascii="Garamond" w:hAnsi="Garamond"/>
        </w:rPr>
        <w:t>et</w:t>
      </w:r>
      <w:proofErr w:type="spellEnd"/>
      <w:r w:rsidR="00D27EA2">
        <w:rPr>
          <w:rFonts w:ascii="Garamond" w:hAnsi="Garamond"/>
        </w:rPr>
        <w:t xml:space="preserve"> </w:t>
      </w:r>
      <w:r w:rsidR="004C0E29">
        <w:rPr>
          <w:rFonts w:ascii="Garamond" w:hAnsi="Garamond"/>
        </w:rPr>
        <w:t>calls “mnemonic restitution,” or attempts to</w:t>
      </w:r>
      <w:r w:rsidR="00D27EA2">
        <w:rPr>
          <w:rFonts w:ascii="Garamond" w:hAnsi="Garamond"/>
        </w:rPr>
        <w:t xml:space="preserve"> </w:t>
      </w:r>
      <w:r w:rsidR="004C0E29">
        <w:rPr>
          <w:rFonts w:ascii="Garamond" w:hAnsi="Garamond"/>
        </w:rPr>
        <w:t>“</w:t>
      </w:r>
      <w:proofErr w:type="spellStart"/>
      <w:proofErr w:type="gramStart"/>
      <w:r w:rsidR="004C0E29">
        <w:rPr>
          <w:rFonts w:ascii="Garamond" w:hAnsi="Garamond"/>
        </w:rPr>
        <w:t>revis</w:t>
      </w:r>
      <w:proofErr w:type="spellEnd"/>
      <w:r w:rsidR="004C0E29">
        <w:rPr>
          <w:rFonts w:ascii="Garamond" w:hAnsi="Garamond"/>
        </w:rPr>
        <w:t>[</w:t>
      </w:r>
      <w:proofErr w:type="gramEnd"/>
      <w:r w:rsidR="004C0E29">
        <w:rPr>
          <w:rFonts w:ascii="Garamond" w:hAnsi="Garamond"/>
        </w:rPr>
        <w:t xml:space="preserve">e] the historical record” of slavery in reparations debates from the early twentieth century to the present (136-137). </w:t>
      </w:r>
      <w:r w:rsidR="00411BBE">
        <w:rPr>
          <w:rFonts w:ascii="Garamond" w:hAnsi="Garamond"/>
        </w:rPr>
        <w:t xml:space="preserve">It chronicles reparations lawsuits, including </w:t>
      </w:r>
      <w:r w:rsidR="00411BBE">
        <w:rPr>
          <w:rFonts w:ascii="Garamond" w:hAnsi="Garamond"/>
          <w:i/>
        </w:rPr>
        <w:t xml:space="preserve">Cato vs. United States of America </w:t>
      </w:r>
      <w:r w:rsidR="00411BBE">
        <w:rPr>
          <w:rFonts w:ascii="Garamond" w:hAnsi="Garamond"/>
        </w:rPr>
        <w:t xml:space="preserve">(1995) and the </w:t>
      </w:r>
      <w:r w:rsidR="00411BBE" w:rsidRPr="00411BBE">
        <w:rPr>
          <w:rFonts w:ascii="Garamond" w:hAnsi="Garamond"/>
        </w:rPr>
        <w:t xml:space="preserve">African-American Slave Descendants Litigation lawsuit </w:t>
      </w:r>
      <w:r w:rsidR="00411BBE">
        <w:rPr>
          <w:rFonts w:ascii="Garamond" w:hAnsi="Garamond"/>
        </w:rPr>
        <w:t xml:space="preserve">in 2004. </w:t>
      </w:r>
      <w:proofErr w:type="spellStart"/>
      <w:r w:rsidR="004C0E29">
        <w:rPr>
          <w:rFonts w:ascii="Garamond" w:hAnsi="Garamond"/>
        </w:rPr>
        <w:t>Tillet</w:t>
      </w:r>
      <w:proofErr w:type="spellEnd"/>
      <w:r w:rsidR="004C0E29">
        <w:rPr>
          <w:rFonts w:ascii="Garamond" w:hAnsi="Garamond"/>
        </w:rPr>
        <w:t xml:space="preserve"> closes the final chapter by restat</w:t>
      </w:r>
      <w:r w:rsidR="00C33215">
        <w:rPr>
          <w:rFonts w:ascii="Garamond" w:hAnsi="Garamond"/>
        </w:rPr>
        <w:t>ing the argument of the final section and the</w:t>
      </w:r>
      <w:r w:rsidR="004C0E29">
        <w:rPr>
          <w:rFonts w:ascii="Garamond" w:hAnsi="Garamond"/>
        </w:rPr>
        <w:t xml:space="preserve"> </w:t>
      </w:r>
      <w:r w:rsidR="00C33215">
        <w:rPr>
          <w:rFonts w:ascii="Garamond" w:hAnsi="Garamond"/>
        </w:rPr>
        <w:t>book</w:t>
      </w:r>
      <w:r w:rsidR="004C0E29">
        <w:rPr>
          <w:rFonts w:ascii="Garamond" w:hAnsi="Garamond"/>
        </w:rPr>
        <w:t>: “the recog</w:t>
      </w:r>
      <w:r w:rsidR="004C0E29" w:rsidRPr="004C0E29">
        <w:rPr>
          <w:rFonts w:ascii="Garamond" w:hAnsi="Garamond"/>
        </w:rPr>
        <w:t>nition of slavery in the civic sphere will</w:t>
      </w:r>
      <w:r w:rsidR="00411BBE">
        <w:rPr>
          <w:rFonts w:ascii="Garamond" w:hAnsi="Garamond"/>
        </w:rPr>
        <w:t xml:space="preserve"> expand the parameters of Afri</w:t>
      </w:r>
      <w:r w:rsidR="004C0E29" w:rsidRPr="004C0E29">
        <w:rPr>
          <w:rFonts w:ascii="Garamond" w:hAnsi="Garamond"/>
        </w:rPr>
        <w:t>can American citizenship” (166).</w:t>
      </w:r>
      <w:r w:rsidR="0061488D">
        <w:rPr>
          <w:rFonts w:ascii="Garamond" w:hAnsi="Garamond"/>
        </w:rPr>
        <w:t xml:space="preserve"> </w:t>
      </w:r>
      <w:r w:rsidR="00C33215">
        <w:rPr>
          <w:rFonts w:ascii="Garamond" w:hAnsi="Garamond"/>
        </w:rPr>
        <w:t>In other words, t</w:t>
      </w:r>
      <w:r w:rsidR="0061488D">
        <w:rPr>
          <w:rFonts w:ascii="Garamond" w:hAnsi="Garamond"/>
        </w:rPr>
        <w:t>hese legal forms of remembrance</w:t>
      </w:r>
      <w:r w:rsidR="00BB0CFB">
        <w:rPr>
          <w:rFonts w:ascii="Garamond" w:hAnsi="Garamond"/>
        </w:rPr>
        <w:t xml:space="preserve"> </w:t>
      </w:r>
      <w:r w:rsidR="00C33215">
        <w:rPr>
          <w:rFonts w:ascii="Garamond" w:hAnsi="Garamond"/>
        </w:rPr>
        <w:t>make possible</w:t>
      </w:r>
      <w:r w:rsidR="00BB0CFB">
        <w:rPr>
          <w:rFonts w:ascii="Garamond" w:hAnsi="Garamond"/>
        </w:rPr>
        <w:t xml:space="preserve"> a vision of a democratic future.</w:t>
      </w:r>
    </w:p>
    <w:p w14:paraId="4CB1D234" w14:textId="77777777" w:rsidR="00B03BEC" w:rsidRDefault="00B03BEC" w:rsidP="00415AAA">
      <w:pPr>
        <w:rPr>
          <w:rFonts w:ascii="Garamond" w:hAnsi="Garamond"/>
        </w:rPr>
      </w:pPr>
    </w:p>
    <w:p w14:paraId="539D8B0D" w14:textId="201B528E" w:rsidR="00415AAA" w:rsidRPr="00415AAA" w:rsidRDefault="00447001" w:rsidP="00415AAA">
      <w:pPr>
        <w:rPr>
          <w:rFonts w:ascii="Garamond" w:hAnsi="Garamond"/>
        </w:rPr>
      </w:pPr>
      <w:r>
        <w:rPr>
          <w:rFonts w:ascii="Garamond" w:hAnsi="Garamond"/>
          <w:i/>
        </w:rPr>
        <w:t>Sites of Slavery</w:t>
      </w:r>
      <w:r w:rsidR="003B5FA0" w:rsidRPr="00415AAA">
        <w:rPr>
          <w:rFonts w:ascii="Garamond" w:hAnsi="Garamond"/>
        </w:rPr>
        <w:t xml:space="preserve"> charts conversations between </w:t>
      </w:r>
      <w:r w:rsidR="008B702B">
        <w:rPr>
          <w:rFonts w:ascii="Garamond" w:hAnsi="Garamond"/>
        </w:rPr>
        <w:t>the antebellum United States</w:t>
      </w:r>
      <w:r w:rsidR="003B5FA0" w:rsidRPr="00415AAA">
        <w:rPr>
          <w:rFonts w:ascii="Garamond" w:hAnsi="Garamond"/>
        </w:rPr>
        <w:t xml:space="preserve"> and post-Civil Rights </w:t>
      </w:r>
      <w:r w:rsidR="008B702B">
        <w:rPr>
          <w:rFonts w:ascii="Garamond" w:hAnsi="Garamond"/>
        </w:rPr>
        <w:t>works</w:t>
      </w:r>
      <w:r w:rsidR="003B5FA0" w:rsidRPr="00415AAA">
        <w:rPr>
          <w:rFonts w:ascii="Garamond" w:hAnsi="Garamond"/>
        </w:rPr>
        <w:t xml:space="preserve">, constructing an overlapping rather than linear timeline. </w:t>
      </w:r>
      <w:r w:rsidR="004162D6">
        <w:rPr>
          <w:rFonts w:ascii="Garamond" w:hAnsi="Garamond"/>
        </w:rPr>
        <w:t xml:space="preserve">Through deft analysis of </w:t>
      </w:r>
      <w:r w:rsidR="009F0963">
        <w:rPr>
          <w:rFonts w:ascii="Garamond" w:hAnsi="Garamond"/>
        </w:rPr>
        <w:t xml:space="preserve">art and legal forms, </w:t>
      </w:r>
      <w:proofErr w:type="spellStart"/>
      <w:r w:rsidR="009F0963">
        <w:rPr>
          <w:rFonts w:ascii="Garamond" w:hAnsi="Garamond"/>
        </w:rPr>
        <w:t>Tillet</w:t>
      </w:r>
      <w:proofErr w:type="spellEnd"/>
      <w:r w:rsidR="009F0963">
        <w:rPr>
          <w:rFonts w:ascii="Garamond" w:hAnsi="Garamond"/>
        </w:rPr>
        <w:t xml:space="preserve"> </w:t>
      </w:r>
      <w:r w:rsidRPr="00415AAA">
        <w:rPr>
          <w:rFonts w:ascii="Garamond" w:hAnsi="Garamond"/>
        </w:rPr>
        <w:t xml:space="preserve">illuminates the fragmentation of the historical record of slavery and of African American citizenship. </w:t>
      </w:r>
      <w:r w:rsidR="000A42A5">
        <w:rPr>
          <w:rFonts w:ascii="Garamond" w:hAnsi="Garamond"/>
        </w:rPr>
        <w:t xml:space="preserve">In this way, </w:t>
      </w:r>
      <w:proofErr w:type="spellStart"/>
      <w:r>
        <w:rPr>
          <w:rFonts w:ascii="Garamond" w:hAnsi="Garamond"/>
        </w:rPr>
        <w:t>Tillet</w:t>
      </w:r>
      <w:proofErr w:type="spellEnd"/>
      <w:r w:rsidR="000A42A5">
        <w:rPr>
          <w:rFonts w:ascii="Garamond" w:hAnsi="Garamond"/>
        </w:rPr>
        <w:t xml:space="preserve"> animates a black feminist criticism—</w:t>
      </w:r>
      <w:r w:rsidR="008B702B">
        <w:rPr>
          <w:rFonts w:ascii="Garamond" w:hAnsi="Garamond"/>
        </w:rPr>
        <w:t>extending</w:t>
      </w:r>
      <w:r w:rsidR="000A42A5">
        <w:rPr>
          <w:rFonts w:ascii="Garamond" w:hAnsi="Garamond"/>
        </w:rPr>
        <w:t xml:space="preserve"> David Scott’s notion of criticism</w:t>
      </w:r>
      <w:r w:rsidR="008B702B">
        <w:rPr>
          <w:rFonts w:ascii="Garamond" w:hAnsi="Garamond"/>
        </w:rPr>
        <w:t xml:space="preserve"> as “</w:t>
      </w:r>
      <w:r w:rsidR="008B702B" w:rsidRPr="008B702B">
        <w:rPr>
          <w:rFonts w:ascii="Garamond" w:hAnsi="Garamond"/>
        </w:rPr>
        <w:t>a practice of situated remembering (or remembering-and-forgetting)</w:t>
      </w:r>
      <w:r w:rsidR="0082417D">
        <w:rPr>
          <w:rFonts w:ascii="Garamond" w:hAnsi="Garamond"/>
        </w:rPr>
        <w:t xml:space="preserve">” </w:t>
      </w:r>
      <w:r w:rsidR="00DE6B50">
        <w:rPr>
          <w:rFonts w:ascii="Garamond" w:hAnsi="Garamond"/>
        </w:rPr>
        <w:t xml:space="preserve">(Scott 177) </w:t>
      </w:r>
      <w:r w:rsidR="0082417D">
        <w:rPr>
          <w:rFonts w:ascii="Garamond" w:hAnsi="Garamond"/>
        </w:rPr>
        <w:t xml:space="preserve">to </w:t>
      </w:r>
      <w:r w:rsidR="004162D6">
        <w:rPr>
          <w:rFonts w:ascii="Garamond" w:hAnsi="Garamond"/>
        </w:rPr>
        <w:t>place</w:t>
      </w:r>
      <w:r w:rsidR="0082417D">
        <w:rPr>
          <w:rFonts w:ascii="Garamond" w:hAnsi="Garamond"/>
        </w:rPr>
        <w:t xml:space="preserve"> </w:t>
      </w:r>
      <w:r>
        <w:rPr>
          <w:rFonts w:ascii="Garamond" w:hAnsi="Garamond"/>
        </w:rPr>
        <w:t>race and gender at the heart of enduring political and intellectual questions.</w:t>
      </w:r>
      <w:r w:rsidR="00DE6B50">
        <w:rPr>
          <w:rFonts w:ascii="Garamond" w:hAnsi="Garamond"/>
        </w:rPr>
        <w:t xml:space="preserve"> </w:t>
      </w:r>
      <w:r w:rsidR="002E520E">
        <w:rPr>
          <w:rFonts w:ascii="Garamond" w:hAnsi="Garamond"/>
        </w:rPr>
        <w:t>Appropriately,</w:t>
      </w:r>
      <w:r>
        <w:rPr>
          <w:rFonts w:ascii="Garamond" w:hAnsi="Garamond"/>
        </w:rPr>
        <w:t xml:space="preserve"> then,</w:t>
      </w:r>
      <w:r w:rsidR="00070F4D">
        <w:rPr>
          <w:rFonts w:ascii="Garamond" w:hAnsi="Garamond"/>
        </w:rPr>
        <w:t xml:space="preserve"> </w:t>
      </w:r>
      <w:r w:rsidR="00B03BEC">
        <w:rPr>
          <w:rFonts w:ascii="Garamond" w:hAnsi="Garamond"/>
          <w:i/>
        </w:rPr>
        <w:t>Sites of Slavery</w:t>
      </w:r>
      <w:r w:rsidR="00956BBC">
        <w:rPr>
          <w:rFonts w:ascii="Garamond" w:hAnsi="Garamond"/>
        </w:rPr>
        <w:t xml:space="preserve"> </w:t>
      </w:r>
      <w:r w:rsidR="002E520E">
        <w:rPr>
          <w:rFonts w:ascii="Garamond" w:hAnsi="Garamond"/>
        </w:rPr>
        <w:t xml:space="preserve">occasions an examination of </w:t>
      </w:r>
      <w:r w:rsidR="00956BBC">
        <w:rPr>
          <w:rFonts w:ascii="Garamond" w:hAnsi="Garamond"/>
        </w:rPr>
        <w:t>our current moment</w:t>
      </w:r>
      <w:r w:rsidR="00415AAA" w:rsidRPr="00415AAA">
        <w:rPr>
          <w:rFonts w:ascii="Garamond" w:hAnsi="Garamond"/>
        </w:rPr>
        <w:t xml:space="preserve">, which has been punctuated by the extrajudicial killings of African Americans. </w:t>
      </w:r>
      <w:r w:rsidR="00C33215">
        <w:rPr>
          <w:rFonts w:ascii="Garamond" w:hAnsi="Garamond"/>
        </w:rPr>
        <w:t>A</w:t>
      </w:r>
      <w:r w:rsidR="00415AAA" w:rsidRPr="00415AAA">
        <w:rPr>
          <w:rFonts w:ascii="Garamond" w:hAnsi="Garamond"/>
        </w:rPr>
        <w:t xml:space="preserve">ctivists, artists, and public figures </w:t>
      </w:r>
      <w:r w:rsidR="00B03BEC">
        <w:rPr>
          <w:rFonts w:ascii="Garamond" w:hAnsi="Garamond"/>
        </w:rPr>
        <w:t xml:space="preserve">have </w:t>
      </w:r>
      <w:r w:rsidR="00415AAA">
        <w:rPr>
          <w:rFonts w:ascii="Garamond" w:hAnsi="Garamond"/>
        </w:rPr>
        <w:t>use</w:t>
      </w:r>
      <w:r w:rsidR="00B03BEC">
        <w:rPr>
          <w:rFonts w:ascii="Garamond" w:hAnsi="Garamond"/>
        </w:rPr>
        <w:t>d</w:t>
      </w:r>
      <w:r w:rsidR="00C33215">
        <w:rPr>
          <w:rFonts w:ascii="Garamond" w:hAnsi="Garamond"/>
        </w:rPr>
        <w:t xml:space="preserve"> physical demonstrations as well as</w:t>
      </w:r>
      <w:r w:rsidR="00415AAA">
        <w:rPr>
          <w:rFonts w:ascii="Garamond" w:hAnsi="Garamond"/>
        </w:rPr>
        <w:t xml:space="preserve"> new media technologies</w:t>
      </w:r>
      <w:r w:rsidR="00B03BEC">
        <w:rPr>
          <w:rFonts w:ascii="Garamond" w:hAnsi="Garamond"/>
        </w:rPr>
        <w:t xml:space="preserve"> to respond to the deaths of </w:t>
      </w:r>
      <w:proofErr w:type="spellStart"/>
      <w:r w:rsidR="00B03BEC">
        <w:rPr>
          <w:rFonts w:ascii="Garamond" w:hAnsi="Garamond"/>
        </w:rPr>
        <w:t>T</w:t>
      </w:r>
      <w:r w:rsidR="00F03F76">
        <w:rPr>
          <w:rFonts w:ascii="Garamond" w:hAnsi="Garamond"/>
        </w:rPr>
        <w:t>rayvon</w:t>
      </w:r>
      <w:proofErr w:type="spellEnd"/>
      <w:r w:rsidR="00F03F76">
        <w:rPr>
          <w:rFonts w:ascii="Garamond" w:hAnsi="Garamond"/>
        </w:rPr>
        <w:t xml:space="preserve"> Martin, Eric Garner, and Michael Brown</w:t>
      </w:r>
      <w:r w:rsidR="002E520E">
        <w:rPr>
          <w:rFonts w:ascii="Garamond" w:hAnsi="Garamond"/>
        </w:rPr>
        <w:t xml:space="preserve">—with comparatively less attention to black </w:t>
      </w:r>
      <w:r w:rsidR="00474C96">
        <w:rPr>
          <w:rFonts w:ascii="Garamond" w:hAnsi="Garamond"/>
        </w:rPr>
        <w:t>women</w:t>
      </w:r>
      <w:r w:rsidR="00415AAA" w:rsidRPr="00415AAA">
        <w:rPr>
          <w:rFonts w:ascii="Garamond" w:hAnsi="Garamond"/>
        </w:rPr>
        <w:t>.</w:t>
      </w:r>
      <w:r w:rsidR="00B03BEC">
        <w:rPr>
          <w:rFonts w:ascii="Garamond" w:hAnsi="Garamond"/>
        </w:rPr>
        <w:t xml:space="preserve"> </w:t>
      </w:r>
      <w:r w:rsidR="00415AAA" w:rsidRPr="00415AAA">
        <w:rPr>
          <w:rFonts w:ascii="Garamond" w:hAnsi="Garamond"/>
        </w:rPr>
        <w:t xml:space="preserve">Following </w:t>
      </w:r>
      <w:proofErr w:type="spellStart"/>
      <w:r w:rsidR="00415AAA" w:rsidRPr="00415AAA">
        <w:rPr>
          <w:rFonts w:ascii="Garamond" w:hAnsi="Garamond"/>
        </w:rPr>
        <w:t>Tillet’s</w:t>
      </w:r>
      <w:proofErr w:type="spellEnd"/>
      <w:r w:rsidR="00415AAA" w:rsidRPr="00415AAA">
        <w:rPr>
          <w:rFonts w:ascii="Garamond" w:hAnsi="Garamond"/>
        </w:rPr>
        <w:t xml:space="preserve"> </w:t>
      </w:r>
      <w:r w:rsidR="00956BBC">
        <w:rPr>
          <w:rFonts w:ascii="Garamond" w:hAnsi="Garamond"/>
        </w:rPr>
        <w:t>study</w:t>
      </w:r>
      <w:r w:rsidR="00415AAA" w:rsidRPr="00415AAA">
        <w:rPr>
          <w:rFonts w:ascii="Garamond" w:hAnsi="Garamond"/>
        </w:rPr>
        <w:t xml:space="preserve">, I will now </w:t>
      </w:r>
      <w:r w:rsidR="00474C96">
        <w:rPr>
          <w:rFonts w:ascii="Garamond" w:hAnsi="Garamond"/>
        </w:rPr>
        <w:t>turn my attention to</w:t>
      </w:r>
      <w:r w:rsidR="00415AAA" w:rsidRPr="00415AAA">
        <w:rPr>
          <w:rFonts w:ascii="Garamond" w:hAnsi="Garamond"/>
        </w:rPr>
        <w:t xml:space="preserve"> the aesthetics of </w:t>
      </w:r>
      <w:r w:rsidR="00415AAA">
        <w:rPr>
          <w:rFonts w:ascii="Garamond" w:hAnsi="Garamond"/>
        </w:rPr>
        <w:t>one such response</w:t>
      </w:r>
      <w:r w:rsidR="00415AAA" w:rsidRPr="00415AAA">
        <w:rPr>
          <w:rFonts w:ascii="Garamond" w:hAnsi="Garamond"/>
        </w:rPr>
        <w:t>.</w:t>
      </w:r>
    </w:p>
    <w:p w14:paraId="0A32351A" w14:textId="77777777" w:rsidR="00EA5D03" w:rsidRDefault="00EA5D03" w:rsidP="003E161F">
      <w:pPr>
        <w:rPr>
          <w:rFonts w:ascii="Garamond" w:hAnsi="Garamond"/>
        </w:rPr>
      </w:pPr>
    </w:p>
    <w:p w14:paraId="030F3306" w14:textId="499B9F2D" w:rsidR="00EA5D03" w:rsidRDefault="00EA5D03" w:rsidP="003E161F">
      <w:pPr>
        <w:rPr>
          <w:rFonts w:ascii="Garamond" w:hAnsi="Garamond"/>
        </w:rPr>
      </w:pPr>
      <w:r>
        <w:rPr>
          <w:rFonts w:ascii="Garamond" w:hAnsi="Garamond"/>
        </w:rPr>
        <w:t>***</w:t>
      </w:r>
    </w:p>
    <w:p w14:paraId="539EE6C7" w14:textId="77777777" w:rsidR="00D54FAA" w:rsidRPr="00D54FAA" w:rsidRDefault="00D54FAA" w:rsidP="003E161F">
      <w:pPr>
        <w:rPr>
          <w:rFonts w:ascii="Garamond" w:hAnsi="Garamond"/>
        </w:rPr>
      </w:pPr>
    </w:p>
    <w:p w14:paraId="79252586" w14:textId="77777777" w:rsidR="00C02E20" w:rsidRDefault="00C02E20" w:rsidP="003E161F">
      <w:pPr>
        <w:rPr>
          <w:rFonts w:ascii="Garamond" w:hAnsi="Garamond"/>
        </w:rPr>
      </w:pPr>
      <w:r>
        <w:rPr>
          <w:rFonts w:ascii="Garamond" w:hAnsi="Garamond"/>
        </w:rPr>
        <w:t>On December 8, 2014, the Cleveland Cavaliers faced the Brooklyn Nets at the Barclays Center in downtown Brooklyn, New York. The area was dense with foot an</w:t>
      </w:r>
      <w:r w:rsidR="00DB613F">
        <w:rPr>
          <w:rFonts w:ascii="Garamond" w:hAnsi="Garamond"/>
        </w:rPr>
        <w:t>d vehicular traffic,</w:t>
      </w:r>
      <w:r w:rsidR="00EA5D03">
        <w:rPr>
          <w:rFonts w:ascii="Garamond" w:hAnsi="Garamond"/>
        </w:rPr>
        <w:t xml:space="preserve"> as it often is on game nights—and in general since the gentrification of the borough and this neighborhood in particular over the last decade.</w:t>
      </w:r>
    </w:p>
    <w:p w14:paraId="211D764D" w14:textId="77777777" w:rsidR="00EA5D03" w:rsidRDefault="00EA5D03" w:rsidP="003E161F">
      <w:pPr>
        <w:rPr>
          <w:rFonts w:ascii="Garamond" w:hAnsi="Garamond"/>
        </w:rPr>
      </w:pPr>
    </w:p>
    <w:p w14:paraId="15DD2997" w14:textId="636D64F9" w:rsidR="00F03F76" w:rsidRDefault="00A408EB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But the landscape saw more changes that night. </w:t>
      </w:r>
      <w:r w:rsidR="00EA5D03">
        <w:rPr>
          <w:rFonts w:ascii="Garamond" w:hAnsi="Garamond"/>
        </w:rPr>
        <w:t>Outside the front entrance, a group of demonstrators gathered. They held signs and recited chants—“Hands up, don’t shoot!”—</w:t>
      </w:r>
      <w:proofErr w:type="gramStart"/>
      <w:r w:rsidR="00EA5D03">
        <w:rPr>
          <w:rFonts w:ascii="Garamond" w:hAnsi="Garamond"/>
        </w:rPr>
        <w:t>while</w:t>
      </w:r>
      <w:proofErr w:type="gramEnd"/>
      <w:r w:rsidR="00EA5D03">
        <w:rPr>
          <w:rFonts w:ascii="Garamond" w:hAnsi="Garamond"/>
        </w:rPr>
        <w:t xml:space="preserve"> NYPD officers looked on. Inside, Prince William and Kate Middleton sat courtside</w:t>
      </w:r>
      <w:r w:rsidR="009F0963">
        <w:rPr>
          <w:rFonts w:ascii="Garamond" w:hAnsi="Garamond"/>
        </w:rPr>
        <w:t xml:space="preserve">. The game was </w:t>
      </w:r>
      <w:r>
        <w:rPr>
          <w:rFonts w:ascii="Garamond" w:hAnsi="Garamond"/>
        </w:rPr>
        <w:t xml:space="preserve">one stop </w:t>
      </w:r>
      <w:r w:rsidR="009F0963">
        <w:rPr>
          <w:rFonts w:ascii="Garamond" w:hAnsi="Garamond"/>
        </w:rPr>
        <w:t>on</w:t>
      </w:r>
      <w:r>
        <w:rPr>
          <w:rFonts w:ascii="Garamond" w:hAnsi="Garamond"/>
        </w:rPr>
        <w:t xml:space="preserve"> their royal visit to the United States</w:t>
      </w:r>
      <w:r w:rsidR="008D4040">
        <w:rPr>
          <w:rFonts w:ascii="Garamond" w:hAnsi="Garamond"/>
        </w:rPr>
        <w:t>. LeBron James</w:t>
      </w:r>
      <w:r w:rsidR="007B1EE3">
        <w:rPr>
          <w:rFonts w:ascii="Garamond" w:hAnsi="Garamond"/>
        </w:rPr>
        <w:t xml:space="preserve"> and Kyrie Irving of the Cavaliers </w:t>
      </w:r>
      <w:r w:rsidR="00904176">
        <w:rPr>
          <w:rFonts w:ascii="Garamond" w:hAnsi="Garamond"/>
        </w:rPr>
        <w:t>warmed up in</w:t>
      </w:r>
      <w:r>
        <w:rPr>
          <w:rFonts w:ascii="Garamond" w:hAnsi="Garamond"/>
        </w:rPr>
        <w:t xml:space="preserve"> black</w:t>
      </w:r>
      <w:r w:rsidR="00EA5D03">
        <w:rPr>
          <w:rFonts w:ascii="Garamond" w:hAnsi="Garamond"/>
        </w:rPr>
        <w:t xml:space="preserve"> shirt</w:t>
      </w:r>
      <w:r w:rsidR="00904176">
        <w:rPr>
          <w:rFonts w:ascii="Garamond" w:hAnsi="Garamond"/>
        </w:rPr>
        <w:t>s</w:t>
      </w:r>
      <w:r w:rsidR="00EA5D03">
        <w:rPr>
          <w:rFonts w:ascii="Garamond" w:hAnsi="Garamond"/>
        </w:rPr>
        <w:t xml:space="preserve"> that read</w:t>
      </w:r>
      <w:r w:rsidR="007B1EE3">
        <w:rPr>
          <w:rFonts w:ascii="Garamond" w:hAnsi="Garamond"/>
        </w:rPr>
        <w:t xml:space="preserve"> “I CAN’T BREATHE</w:t>
      </w:r>
      <w:r>
        <w:rPr>
          <w:rFonts w:ascii="Garamond" w:hAnsi="Garamond"/>
        </w:rPr>
        <w:t>”</w:t>
      </w:r>
      <w:r w:rsidR="007B1EE3">
        <w:rPr>
          <w:rFonts w:ascii="Garamond" w:hAnsi="Garamond"/>
        </w:rPr>
        <w:t xml:space="preserve"> in white upper case Comic </w:t>
      </w:r>
      <w:proofErr w:type="gramStart"/>
      <w:r w:rsidR="007B1EE3">
        <w:rPr>
          <w:rFonts w:ascii="Garamond" w:hAnsi="Garamond"/>
        </w:rPr>
        <w:t>Sans</w:t>
      </w:r>
      <w:proofErr w:type="gramEnd"/>
      <w:r w:rsidR="007B1EE3">
        <w:rPr>
          <w:rFonts w:ascii="Garamond" w:hAnsi="Garamond"/>
        </w:rPr>
        <w:t xml:space="preserve"> lettering.</w:t>
      </w:r>
      <w:r w:rsidR="00F03F76">
        <w:rPr>
          <w:rFonts w:ascii="Garamond" w:hAnsi="Garamond"/>
        </w:rPr>
        <w:t xml:space="preserve"> </w:t>
      </w:r>
      <w:proofErr w:type="gramStart"/>
      <w:r w:rsidR="00904176">
        <w:rPr>
          <w:rFonts w:ascii="Garamond" w:hAnsi="Garamond"/>
        </w:rPr>
        <w:t xml:space="preserve">As the Cavaliers and the Nets </w:t>
      </w:r>
      <w:r w:rsidR="00F03F76">
        <w:rPr>
          <w:rFonts w:ascii="Garamond" w:hAnsi="Garamond"/>
        </w:rPr>
        <w:t>prepared for the game</w:t>
      </w:r>
      <w:r w:rsidR="00904176">
        <w:rPr>
          <w:rFonts w:ascii="Garamond" w:hAnsi="Garamond"/>
        </w:rPr>
        <w:t xml:space="preserve">, </w:t>
      </w:r>
      <w:r w:rsidR="00F03F76">
        <w:rPr>
          <w:rFonts w:ascii="Garamond" w:hAnsi="Garamond"/>
        </w:rPr>
        <w:t>Irving and James</w:t>
      </w:r>
      <w:r w:rsidR="00904176">
        <w:rPr>
          <w:rFonts w:ascii="Garamond" w:hAnsi="Garamond"/>
        </w:rPr>
        <w:t xml:space="preserve"> returned again and again to the scene and sounds of </w:t>
      </w:r>
      <w:r w:rsidR="009F0963">
        <w:rPr>
          <w:rFonts w:ascii="Garamond" w:hAnsi="Garamond"/>
        </w:rPr>
        <w:t>Eric Garner’s</w:t>
      </w:r>
      <w:r w:rsidR="00904176">
        <w:rPr>
          <w:rFonts w:ascii="Garamond" w:hAnsi="Garamond"/>
        </w:rPr>
        <w:t xml:space="preserve"> death</w:t>
      </w:r>
      <w:r w:rsidR="00984DE1">
        <w:rPr>
          <w:rFonts w:ascii="Garamond" w:hAnsi="Garamond"/>
        </w:rPr>
        <w:t>.</w:t>
      </w:r>
      <w:proofErr w:type="gramEnd"/>
      <w:r w:rsidR="00984DE1">
        <w:rPr>
          <w:rFonts w:ascii="Garamond" w:hAnsi="Garamond"/>
        </w:rPr>
        <w:t xml:space="preserve"> </w:t>
      </w:r>
    </w:p>
    <w:p w14:paraId="40BE279E" w14:textId="77777777" w:rsidR="00F03F76" w:rsidRDefault="00F03F76" w:rsidP="003E161F">
      <w:pPr>
        <w:rPr>
          <w:rFonts w:ascii="Garamond" w:hAnsi="Garamond"/>
        </w:rPr>
      </w:pPr>
    </w:p>
    <w:p w14:paraId="18EE2F1D" w14:textId="60914984" w:rsidR="00D43297" w:rsidRDefault="00984DE1" w:rsidP="003E161F">
      <w:pPr>
        <w:rPr>
          <w:rFonts w:ascii="Garamond" w:hAnsi="Garamond"/>
        </w:rPr>
      </w:pPr>
      <w:r>
        <w:rPr>
          <w:rFonts w:ascii="Garamond" w:hAnsi="Garamond"/>
        </w:rPr>
        <w:t>On July 17, 2014, police officers had approached Garner in Staten Island to arrest him for allegedly selling “</w:t>
      </w:r>
      <w:proofErr w:type="spellStart"/>
      <w:r>
        <w:rPr>
          <w:rFonts w:ascii="Garamond" w:hAnsi="Garamond"/>
        </w:rPr>
        <w:t>loosies</w:t>
      </w:r>
      <w:proofErr w:type="spellEnd"/>
      <w:r>
        <w:rPr>
          <w:rFonts w:ascii="Garamond" w:hAnsi="Garamond"/>
        </w:rPr>
        <w:t xml:space="preserve">,” or single, untaxed cigarettes. According </w:t>
      </w:r>
      <w:r w:rsidR="00904176">
        <w:rPr>
          <w:rFonts w:ascii="Garamond" w:hAnsi="Garamond"/>
        </w:rPr>
        <w:t>to a video from the scene,</w:t>
      </w:r>
      <w:r>
        <w:rPr>
          <w:rFonts w:ascii="Garamond" w:hAnsi="Garamond"/>
        </w:rPr>
        <w:t xml:space="preserve"> </w:t>
      </w:r>
      <w:r w:rsidR="007A1FFE">
        <w:rPr>
          <w:rFonts w:ascii="Garamond" w:hAnsi="Garamond"/>
        </w:rPr>
        <w:t>Garner accused the police officers of harassing him and in response one of the officer</w:t>
      </w:r>
      <w:r>
        <w:rPr>
          <w:rFonts w:ascii="Garamond" w:hAnsi="Garamond"/>
        </w:rPr>
        <w:t xml:space="preserve"> used a chokehold</w:t>
      </w:r>
      <w:r w:rsidR="007A1FFE">
        <w:rPr>
          <w:rFonts w:ascii="Garamond" w:hAnsi="Garamond"/>
        </w:rPr>
        <w:t xml:space="preserve"> on Garner. As the officer brought Garner to the ground and maintained the chokehold, </w:t>
      </w:r>
      <w:r w:rsidR="000B1993">
        <w:rPr>
          <w:rFonts w:ascii="Garamond" w:hAnsi="Garamond"/>
        </w:rPr>
        <w:t>“I can’t breathe” eleven times before dying. The medical examiner ruled that the chokehold was the primary cause of death; the NYPD has long banned the use of chokeholds.</w:t>
      </w:r>
    </w:p>
    <w:p w14:paraId="1336B65C" w14:textId="77777777" w:rsidR="00E710FB" w:rsidRDefault="00E710FB" w:rsidP="003E161F">
      <w:pPr>
        <w:rPr>
          <w:rFonts w:ascii="Garamond" w:hAnsi="Garamond"/>
        </w:rPr>
      </w:pPr>
    </w:p>
    <w:p w14:paraId="65D37703" w14:textId="48B89AF2" w:rsidR="007B1EE3" w:rsidRDefault="007558ED" w:rsidP="003E161F">
      <w:pPr>
        <w:rPr>
          <w:rFonts w:ascii="Garamond" w:hAnsi="Garamond"/>
        </w:rPr>
      </w:pPr>
      <w:r>
        <w:rPr>
          <w:rFonts w:ascii="Garamond" w:hAnsi="Garamond"/>
        </w:rPr>
        <w:t>After a grand jury in Staten Island failed to indict the police officer for Eric Garner’s death</w:t>
      </w:r>
      <w:r w:rsidR="007B1EE3">
        <w:rPr>
          <w:rFonts w:ascii="Garamond" w:hAnsi="Garamond"/>
        </w:rPr>
        <w:t xml:space="preserve"> on December 3</w:t>
      </w:r>
      <w:r>
        <w:rPr>
          <w:rFonts w:ascii="Garamond" w:hAnsi="Garamond"/>
        </w:rPr>
        <w:t xml:space="preserve">, </w:t>
      </w:r>
      <w:r w:rsidRPr="00447001">
        <w:rPr>
          <w:rFonts w:ascii="Garamond" w:hAnsi="Garamond"/>
        </w:rPr>
        <w:t>#</w:t>
      </w:r>
      <w:proofErr w:type="spellStart"/>
      <w:r w:rsidRPr="00447001">
        <w:rPr>
          <w:rFonts w:ascii="Garamond" w:hAnsi="Garamond"/>
        </w:rPr>
        <w:t>ICantBreathe</w:t>
      </w:r>
      <w:proofErr w:type="spellEnd"/>
      <w:r w:rsidR="007B1EE3" w:rsidRPr="00447001">
        <w:rPr>
          <w:rFonts w:ascii="Garamond" w:hAnsi="Garamond"/>
        </w:rPr>
        <w:t xml:space="preserve"> became an explosive tre</w:t>
      </w:r>
      <w:r w:rsidR="007B1EE3" w:rsidRPr="00447001">
        <w:rPr>
          <w:rFonts w:ascii="Garamond" w:hAnsi="Garamond"/>
        </w:rPr>
        <w:t>n</w:t>
      </w:r>
      <w:r w:rsidR="007B1EE3" w:rsidRPr="00447001">
        <w:rPr>
          <w:rFonts w:ascii="Garamond" w:hAnsi="Garamond"/>
        </w:rPr>
        <w:t>ding topic</w:t>
      </w:r>
      <w:r w:rsidR="00B568D0">
        <w:rPr>
          <w:rFonts w:ascii="Garamond" w:hAnsi="Garamond"/>
        </w:rPr>
        <w:t xml:space="preserve"> (</w:t>
      </w:r>
      <w:proofErr w:type="spellStart"/>
      <w:r w:rsidR="00B568D0">
        <w:rPr>
          <w:rFonts w:ascii="Garamond" w:hAnsi="Garamond"/>
        </w:rPr>
        <w:t>Izadi</w:t>
      </w:r>
      <w:proofErr w:type="spellEnd"/>
      <w:r w:rsidR="00B568D0">
        <w:rPr>
          <w:rFonts w:ascii="Garamond" w:hAnsi="Garamond"/>
        </w:rPr>
        <w:t>).</w:t>
      </w:r>
      <w:r w:rsidR="00B568D0">
        <w:rPr>
          <w:rStyle w:val="FootnoteReference"/>
          <w:rFonts w:ascii="Garamond" w:hAnsi="Garamond"/>
        </w:rPr>
        <w:t xml:space="preserve"> </w:t>
      </w:r>
      <w:r>
        <w:rPr>
          <w:rFonts w:ascii="Garamond" w:hAnsi="Garamond"/>
        </w:rPr>
        <w:t xml:space="preserve">To that end, </w:t>
      </w:r>
      <w:r w:rsidR="00E710FB" w:rsidRPr="00447001">
        <w:rPr>
          <w:rFonts w:ascii="Garamond" w:hAnsi="Garamond"/>
        </w:rPr>
        <w:t>Ben Zimmer sheds some light on the linguistics of “I can’t breathe,”</w:t>
      </w:r>
      <w:r w:rsidR="00E710FB">
        <w:rPr>
          <w:rFonts w:ascii="Garamond" w:hAnsi="Garamond"/>
        </w:rPr>
        <w:t xml:space="preserve"> examining it</w:t>
      </w:r>
      <w:r w:rsidR="005B29AF">
        <w:rPr>
          <w:rFonts w:ascii="Garamond" w:hAnsi="Garamond"/>
        </w:rPr>
        <w:t>s potency</w:t>
      </w:r>
      <w:r w:rsidR="00E710FB">
        <w:rPr>
          <w:rFonts w:ascii="Garamond" w:hAnsi="Garamond"/>
        </w:rPr>
        <w:t xml:space="preserve"> as a Twitter </w:t>
      </w:r>
      <w:proofErr w:type="spellStart"/>
      <w:r w:rsidR="00E710FB">
        <w:rPr>
          <w:rFonts w:ascii="Garamond" w:hAnsi="Garamond"/>
        </w:rPr>
        <w:t>hashtag</w:t>
      </w:r>
      <w:proofErr w:type="spellEnd"/>
      <w:r w:rsidR="00E710FB">
        <w:rPr>
          <w:rFonts w:ascii="Garamond" w:hAnsi="Garamond"/>
        </w:rPr>
        <w:t xml:space="preserve"> and a slogan.</w:t>
      </w:r>
      <w:r w:rsidR="005B29AF">
        <w:rPr>
          <w:rFonts w:ascii="Garamond" w:hAnsi="Garamond"/>
        </w:rPr>
        <w:t xml:space="preserve"> As people rep</w:t>
      </w:r>
      <w:r>
        <w:rPr>
          <w:rFonts w:ascii="Garamond" w:hAnsi="Garamond"/>
        </w:rPr>
        <w:t>eat Eric Garner’s last words, he argues, t</w:t>
      </w:r>
      <w:r w:rsidR="005B29AF">
        <w:rPr>
          <w:rFonts w:ascii="Garamond" w:hAnsi="Garamond"/>
        </w:rPr>
        <w:t xml:space="preserve">he first-person pronoun </w:t>
      </w:r>
      <w:r>
        <w:rPr>
          <w:rFonts w:ascii="Garamond" w:hAnsi="Garamond"/>
        </w:rPr>
        <w:t>“I” expresses solidarity but may also risk creating an “easy assertion of identification with the oppressed</w:t>
      </w:r>
      <w:r w:rsidR="00B83E3A">
        <w:rPr>
          <w:rFonts w:ascii="Garamond" w:hAnsi="Garamond"/>
        </w:rPr>
        <w:t>” (Zimmer).</w:t>
      </w:r>
    </w:p>
    <w:p w14:paraId="45DF8839" w14:textId="77777777" w:rsidR="007B1EE3" w:rsidRDefault="007B1EE3" w:rsidP="003E161F">
      <w:pPr>
        <w:rPr>
          <w:rFonts w:ascii="Garamond" w:hAnsi="Garamond"/>
        </w:rPr>
      </w:pPr>
    </w:p>
    <w:p w14:paraId="7741D2E8" w14:textId="29257059" w:rsidR="00CA0CF6" w:rsidRDefault="007B1EE3" w:rsidP="003E161F">
      <w:pPr>
        <w:rPr>
          <w:rFonts w:ascii="Garamond" w:hAnsi="Garamond"/>
        </w:rPr>
      </w:pPr>
      <w:r>
        <w:rPr>
          <w:rFonts w:ascii="Garamond" w:hAnsi="Garamond"/>
        </w:rPr>
        <w:t xml:space="preserve">However, </w:t>
      </w:r>
      <w:r w:rsidR="00415AAA">
        <w:rPr>
          <w:rFonts w:ascii="Garamond" w:hAnsi="Garamond"/>
        </w:rPr>
        <w:t xml:space="preserve">following </w:t>
      </w:r>
      <w:proofErr w:type="spellStart"/>
      <w:r w:rsidR="00415AAA">
        <w:rPr>
          <w:rFonts w:ascii="Garamond" w:hAnsi="Garamond"/>
        </w:rPr>
        <w:t>Salamis</w:t>
      </w:r>
      <w:r w:rsidR="00B03BEC">
        <w:rPr>
          <w:rFonts w:ascii="Garamond" w:hAnsi="Garamond"/>
        </w:rPr>
        <w:t>hah</w:t>
      </w:r>
      <w:proofErr w:type="spellEnd"/>
      <w:r w:rsidR="00B03BEC">
        <w:rPr>
          <w:rFonts w:ascii="Garamond" w:hAnsi="Garamond"/>
        </w:rPr>
        <w:t xml:space="preserve"> </w:t>
      </w:r>
      <w:proofErr w:type="spellStart"/>
      <w:r w:rsidR="00B03BEC">
        <w:rPr>
          <w:rFonts w:ascii="Garamond" w:hAnsi="Garamond"/>
        </w:rPr>
        <w:t>Tillet’s</w:t>
      </w:r>
      <w:proofErr w:type="spellEnd"/>
      <w:r w:rsidR="00B03BEC">
        <w:rPr>
          <w:rFonts w:ascii="Garamond" w:hAnsi="Garamond"/>
        </w:rPr>
        <w:t xml:space="preserve"> examination of postmodern strategies in post-civil rights</w:t>
      </w:r>
      <w:r w:rsidR="00F03F76">
        <w:rPr>
          <w:rFonts w:ascii="Garamond" w:hAnsi="Garamond"/>
        </w:rPr>
        <w:t xml:space="preserve"> arts and letters, </w:t>
      </w:r>
      <w:r w:rsidR="00CA0CF6">
        <w:rPr>
          <w:rFonts w:ascii="Garamond" w:hAnsi="Garamond"/>
        </w:rPr>
        <w:t>I argue th</w:t>
      </w:r>
      <w:r w:rsidR="00CC5E9F">
        <w:rPr>
          <w:rFonts w:ascii="Garamond" w:hAnsi="Garamond"/>
        </w:rPr>
        <w:t>at LeBron James and Kyrie Irving called up the site of Eric Gar</w:t>
      </w:r>
      <w:r w:rsidR="00D1504D">
        <w:rPr>
          <w:rFonts w:ascii="Garamond" w:hAnsi="Garamond"/>
        </w:rPr>
        <w:t xml:space="preserve">ner’s death through </w:t>
      </w:r>
      <w:r w:rsidR="00553C94">
        <w:rPr>
          <w:rFonts w:ascii="Garamond" w:hAnsi="Garamond"/>
        </w:rPr>
        <w:t>repetition</w:t>
      </w:r>
      <w:r w:rsidR="00DF7FA1">
        <w:rPr>
          <w:rFonts w:ascii="Garamond" w:hAnsi="Garamond"/>
        </w:rPr>
        <w:t>.</w:t>
      </w:r>
      <w:r w:rsidR="00553C94">
        <w:rPr>
          <w:rFonts w:ascii="Garamond" w:hAnsi="Garamond"/>
        </w:rPr>
        <w:t xml:space="preserve"> </w:t>
      </w:r>
      <w:r w:rsidR="00CC5E9F">
        <w:rPr>
          <w:rFonts w:ascii="Garamond" w:hAnsi="Garamond"/>
        </w:rPr>
        <w:t xml:space="preserve">The </w:t>
      </w:r>
      <w:r w:rsidR="00FB6D53">
        <w:rPr>
          <w:rFonts w:ascii="Garamond" w:hAnsi="Garamond"/>
        </w:rPr>
        <w:t>clash</w:t>
      </w:r>
      <w:r w:rsidR="007634BE">
        <w:rPr>
          <w:rFonts w:ascii="Garamond" w:hAnsi="Garamond"/>
        </w:rPr>
        <w:t xml:space="preserve"> of color, </w:t>
      </w:r>
      <w:r w:rsidR="00CC5E9F">
        <w:rPr>
          <w:rFonts w:ascii="Garamond" w:hAnsi="Garamond"/>
        </w:rPr>
        <w:t xml:space="preserve">white font </w:t>
      </w:r>
      <w:r w:rsidR="007634BE">
        <w:rPr>
          <w:rFonts w:ascii="Garamond" w:hAnsi="Garamond"/>
        </w:rPr>
        <w:t>against a</w:t>
      </w:r>
      <w:r w:rsidR="00CC5E9F">
        <w:rPr>
          <w:rFonts w:ascii="Garamond" w:hAnsi="Garamond"/>
        </w:rPr>
        <w:t xml:space="preserve"> black </w:t>
      </w:r>
      <w:r w:rsidR="007634BE">
        <w:rPr>
          <w:rFonts w:ascii="Garamond" w:hAnsi="Garamond"/>
        </w:rPr>
        <w:t xml:space="preserve">background, </w:t>
      </w:r>
      <w:r w:rsidR="00DF7FA1">
        <w:rPr>
          <w:rFonts w:ascii="Garamond" w:hAnsi="Garamond"/>
        </w:rPr>
        <w:t>mirrored</w:t>
      </w:r>
      <w:r w:rsidR="000C66F7">
        <w:rPr>
          <w:rFonts w:ascii="Garamond" w:hAnsi="Garamond"/>
        </w:rPr>
        <w:t xml:space="preserve"> the</w:t>
      </w:r>
      <w:r w:rsidR="00FB6D53">
        <w:rPr>
          <w:rFonts w:ascii="Garamond" w:hAnsi="Garamond"/>
        </w:rPr>
        <w:t xml:space="preserve"> vexed relationship between African Americans and liberal American democracy on which </w:t>
      </w:r>
      <w:r w:rsidR="00FB6D53">
        <w:rPr>
          <w:rFonts w:ascii="Garamond" w:hAnsi="Garamond"/>
          <w:i/>
        </w:rPr>
        <w:t>Sites of Slavery</w:t>
      </w:r>
      <w:r w:rsidR="00FB6D53">
        <w:rPr>
          <w:rFonts w:ascii="Garamond" w:hAnsi="Garamond"/>
        </w:rPr>
        <w:t xml:space="preserve"> focuses.</w:t>
      </w:r>
      <w:r w:rsidR="00FB6D53">
        <w:rPr>
          <w:rFonts w:ascii="Garamond" w:hAnsi="Garamond"/>
          <w:i/>
        </w:rPr>
        <w:t xml:space="preserve"> </w:t>
      </w:r>
      <w:r w:rsidR="007634BE">
        <w:rPr>
          <w:rFonts w:ascii="Garamond" w:hAnsi="Garamond"/>
        </w:rPr>
        <w:t>In upper-case letter</w:t>
      </w:r>
      <w:r w:rsidR="00DF7FA1">
        <w:rPr>
          <w:rFonts w:ascii="Garamond" w:hAnsi="Garamond"/>
        </w:rPr>
        <w:t>ing, “I CAN’T BREATHE” amplified</w:t>
      </w:r>
      <w:r w:rsidR="007634BE">
        <w:rPr>
          <w:rFonts w:ascii="Garamond" w:hAnsi="Garamond"/>
        </w:rPr>
        <w:t xml:space="preserve"> Eric Garner</w:t>
      </w:r>
      <w:r w:rsidR="00B13E1B">
        <w:rPr>
          <w:rFonts w:ascii="Garamond" w:hAnsi="Garamond"/>
        </w:rPr>
        <w:t>’s labored last words</w:t>
      </w:r>
      <w:r w:rsidR="00C97FE5">
        <w:rPr>
          <w:rFonts w:ascii="Garamond" w:hAnsi="Garamond"/>
        </w:rPr>
        <w:t>, words that circled</w:t>
      </w:r>
      <w:r w:rsidR="00DF7FA1">
        <w:rPr>
          <w:rFonts w:ascii="Garamond" w:hAnsi="Garamond"/>
        </w:rPr>
        <w:t xml:space="preserve"> the arena as </w:t>
      </w:r>
      <w:r w:rsidR="00D91D46">
        <w:rPr>
          <w:rFonts w:ascii="Garamond" w:hAnsi="Garamond"/>
        </w:rPr>
        <w:t>the two players jumped rope</w:t>
      </w:r>
      <w:r w:rsidR="006D46DE">
        <w:rPr>
          <w:rFonts w:ascii="Garamond" w:hAnsi="Garamond"/>
        </w:rPr>
        <w:t xml:space="preserve"> and took shots</w:t>
      </w:r>
      <w:r w:rsidR="007634BE">
        <w:rPr>
          <w:rFonts w:ascii="Garamond" w:hAnsi="Garamond"/>
        </w:rPr>
        <w:t>.</w:t>
      </w:r>
      <w:r w:rsidR="00553C94">
        <w:rPr>
          <w:rFonts w:ascii="Garamond" w:hAnsi="Garamond"/>
        </w:rPr>
        <w:t xml:space="preserve"> </w:t>
      </w:r>
      <w:r w:rsidR="00C33215">
        <w:rPr>
          <w:rFonts w:ascii="Garamond" w:hAnsi="Garamond"/>
        </w:rPr>
        <w:t xml:space="preserve">But </w:t>
      </w:r>
      <w:r w:rsidR="00D91D46">
        <w:rPr>
          <w:rFonts w:ascii="Garamond" w:hAnsi="Garamond"/>
        </w:rPr>
        <w:t>t</w:t>
      </w:r>
      <w:r w:rsidR="00D72106">
        <w:rPr>
          <w:rFonts w:ascii="Garamond" w:hAnsi="Garamond"/>
        </w:rPr>
        <w:t xml:space="preserve">heir performance </w:t>
      </w:r>
      <w:r w:rsidR="00D91D46">
        <w:rPr>
          <w:rFonts w:ascii="Garamond" w:hAnsi="Garamond"/>
        </w:rPr>
        <w:t>did not o</w:t>
      </w:r>
      <w:r w:rsidR="006D46DE">
        <w:rPr>
          <w:rFonts w:ascii="Garamond" w:hAnsi="Garamond"/>
        </w:rPr>
        <w:t xml:space="preserve">nly conjure Eric Garner </w:t>
      </w:r>
      <w:r w:rsidR="00C33215">
        <w:rPr>
          <w:rFonts w:ascii="Garamond" w:hAnsi="Garamond"/>
        </w:rPr>
        <w:t xml:space="preserve">in the city where he lived and died </w:t>
      </w:r>
      <w:r w:rsidR="00D91D46">
        <w:rPr>
          <w:rFonts w:ascii="Garamond" w:hAnsi="Garamond"/>
        </w:rPr>
        <w:t xml:space="preserve">but also </w:t>
      </w:r>
      <w:r w:rsidR="00D72106">
        <w:rPr>
          <w:rFonts w:ascii="Garamond" w:hAnsi="Garamond"/>
        </w:rPr>
        <w:t>displa</w:t>
      </w:r>
      <w:r w:rsidR="00333674">
        <w:rPr>
          <w:rFonts w:ascii="Garamond" w:hAnsi="Garamond"/>
        </w:rPr>
        <w:t xml:space="preserve">ced the tenor of the royal visit. </w:t>
      </w:r>
      <w:r w:rsidR="00CA0CF6">
        <w:rPr>
          <w:rFonts w:ascii="Garamond" w:hAnsi="Garamond"/>
        </w:rPr>
        <w:t>Pr</w:t>
      </w:r>
      <w:r w:rsidR="00D72106">
        <w:rPr>
          <w:rFonts w:ascii="Garamond" w:hAnsi="Garamond"/>
        </w:rPr>
        <w:t>i</w:t>
      </w:r>
      <w:r w:rsidR="00333674">
        <w:rPr>
          <w:rFonts w:ascii="Garamond" w:hAnsi="Garamond"/>
        </w:rPr>
        <w:t>nce William and Kate Middleton seemed incidentally party to Ja</w:t>
      </w:r>
      <w:r w:rsidR="003B5FA0">
        <w:rPr>
          <w:rFonts w:ascii="Garamond" w:hAnsi="Garamond"/>
        </w:rPr>
        <w:t>mes and</w:t>
      </w:r>
      <w:r w:rsidR="004809E5">
        <w:rPr>
          <w:rFonts w:ascii="Garamond" w:hAnsi="Garamond"/>
        </w:rPr>
        <w:t xml:space="preserve"> Irving’s demonstration. But that evening </w:t>
      </w:r>
      <w:r w:rsidR="00C97FE5">
        <w:rPr>
          <w:rFonts w:ascii="Garamond" w:hAnsi="Garamond"/>
        </w:rPr>
        <w:t>also</w:t>
      </w:r>
      <w:r w:rsidR="00333674">
        <w:rPr>
          <w:rFonts w:ascii="Garamond" w:hAnsi="Garamond"/>
        </w:rPr>
        <w:t xml:space="preserve"> implicated </w:t>
      </w:r>
      <w:r w:rsidR="00C97FE5">
        <w:rPr>
          <w:rFonts w:ascii="Garamond" w:hAnsi="Garamond"/>
        </w:rPr>
        <w:t>Great Britain</w:t>
      </w:r>
      <w:r w:rsidR="00D72106">
        <w:rPr>
          <w:rFonts w:ascii="Garamond" w:hAnsi="Garamond"/>
        </w:rPr>
        <w:t xml:space="preserve"> </w:t>
      </w:r>
      <w:r w:rsidR="00333674">
        <w:rPr>
          <w:rFonts w:ascii="Garamond" w:hAnsi="Garamond"/>
        </w:rPr>
        <w:t>in a history of transatlantic slavery, colon</w:t>
      </w:r>
      <w:r w:rsidR="004809E5">
        <w:rPr>
          <w:rFonts w:ascii="Garamond" w:hAnsi="Garamond"/>
        </w:rPr>
        <w:t xml:space="preserve">ialism, and anti-black violence—a </w:t>
      </w:r>
      <w:r w:rsidR="00333674">
        <w:rPr>
          <w:rFonts w:ascii="Garamond" w:hAnsi="Garamond"/>
        </w:rPr>
        <w:t xml:space="preserve">history </w:t>
      </w:r>
      <w:r w:rsidR="004809E5">
        <w:rPr>
          <w:rFonts w:ascii="Garamond" w:hAnsi="Garamond"/>
        </w:rPr>
        <w:t xml:space="preserve">resounding </w:t>
      </w:r>
      <w:r w:rsidR="00333674">
        <w:rPr>
          <w:rFonts w:ascii="Garamond" w:hAnsi="Garamond"/>
        </w:rPr>
        <w:t>with</w:t>
      </w:r>
      <w:r w:rsidR="004809E5">
        <w:rPr>
          <w:rFonts w:ascii="Garamond" w:hAnsi="Garamond"/>
        </w:rPr>
        <w:t xml:space="preserve"> that of</w:t>
      </w:r>
      <w:r w:rsidR="00CC5E9F">
        <w:rPr>
          <w:rFonts w:ascii="Garamond" w:hAnsi="Garamond"/>
        </w:rPr>
        <w:t xml:space="preserve"> </w:t>
      </w:r>
      <w:r w:rsidR="00333674">
        <w:rPr>
          <w:rFonts w:ascii="Garamond" w:hAnsi="Garamond"/>
        </w:rPr>
        <w:t>the United States</w:t>
      </w:r>
      <w:r w:rsidR="00693472">
        <w:rPr>
          <w:rFonts w:ascii="Garamond" w:hAnsi="Garamond"/>
        </w:rPr>
        <w:t xml:space="preserve"> through </w:t>
      </w:r>
      <w:r w:rsidR="004809E5">
        <w:rPr>
          <w:rFonts w:ascii="Garamond" w:hAnsi="Garamond"/>
        </w:rPr>
        <w:t>the</w:t>
      </w:r>
      <w:r w:rsidR="003B5FA0">
        <w:rPr>
          <w:rFonts w:ascii="Garamond" w:hAnsi="Garamond"/>
        </w:rPr>
        <w:t xml:space="preserve"> transnational “afterlives of slavery</w:t>
      </w:r>
      <w:r w:rsidR="00DE6B50">
        <w:rPr>
          <w:rFonts w:ascii="Garamond" w:hAnsi="Garamond"/>
        </w:rPr>
        <w:t>” (Hartman 6).</w:t>
      </w:r>
    </w:p>
    <w:p w14:paraId="59B4F45B" w14:textId="77777777" w:rsidR="00A408EB" w:rsidRDefault="00A408EB" w:rsidP="003E161F">
      <w:pPr>
        <w:rPr>
          <w:rFonts w:ascii="Garamond" w:hAnsi="Garamond"/>
        </w:rPr>
      </w:pPr>
    </w:p>
    <w:p w14:paraId="241380F4" w14:textId="0857C86D" w:rsidR="001004C8" w:rsidRDefault="004809E5" w:rsidP="007857EC">
      <w:pPr>
        <w:rPr>
          <w:rFonts w:ascii="Garamond" w:hAnsi="Garamond"/>
        </w:rPr>
      </w:pPr>
      <w:r>
        <w:rPr>
          <w:rFonts w:ascii="Garamond" w:hAnsi="Garamond"/>
        </w:rPr>
        <w:t>Finally,</w:t>
      </w:r>
      <w:r w:rsidR="004162D6">
        <w:rPr>
          <w:rFonts w:ascii="Garamond" w:hAnsi="Garamond"/>
        </w:rPr>
        <w:t xml:space="preserve"> black women </w:t>
      </w:r>
      <w:r>
        <w:rPr>
          <w:rFonts w:ascii="Garamond" w:hAnsi="Garamond"/>
        </w:rPr>
        <w:t xml:space="preserve">were </w:t>
      </w:r>
      <w:r w:rsidR="004162D6">
        <w:rPr>
          <w:rFonts w:ascii="Garamond" w:hAnsi="Garamond"/>
        </w:rPr>
        <w:t>an absent presence</w:t>
      </w:r>
      <w:r>
        <w:rPr>
          <w:rFonts w:ascii="Garamond" w:hAnsi="Garamond"/>
        </w:rPr>
        <w:t xml:space="preserve"> on</w:t>
      </w:r>
      <w:r w:rsidR="00B23EC9">
        <w:rPr>
          <w:rFonts w:ascii="Garamond" w:hAnsi="Garamond"/>
        </w:rPr>
        <w:t xml:space="preserve"> December 8, 2014</w:t>
      </w:r>
      <w:r w:rsidR="004162D6">
        <w:rPr>
          <w:rFonts w:ascii="Garamond" w:hAnsi="Garamond"/>
        </w:rPr>
        <w:t>.</w:t>
      </w:r>
      <w:r w:rsidR="003B5FA0">
        <w:rPr>
          <w:rFonts w:ascii="Garamond" w:hAnsi="Garamond"/>
        </w:rPr>
        <w:t xml:space="preserve"> </w:t>
      </w:r>
      <w:r w:rsidR="002E520E">
        <w:rPr>
          <w:rFonts w:ascii="Garamond" w:hAnsi="Garamond"/>
        </w:rPr>
        <w:t>By comparison, the archive of contemporary state</w:t>
      </w:r>
      <w:r w:rsidR="00FD5057">
        <w:rPr>
          <w:rFonts w:ascii="Garamond" w:hAnsi="Garamond"/>
        </w:rPr>
        <w:t xml:space="preserve"> and interpersonal </w:t>
      </w:r>
      <w:r w:rsidR="002E520E">
        <w:rPr>
          <w:rFonts w:ascii="Garamond" w:hAnsi="Garamond"/>
        </w:rPr>
        <w:t xml:space="preserve">violence against black women is thin. </w:t>
      </w:r>
      <w:r w:rsidR="00EA32B0">
        <w:rPr>
          <w:rFonts w:ascii="Garamond" w:hAnsi="Garamond"/>
        </w:rPr>
        <w:t xml:space="preserve"> </w:t>
      </w:r>
      <w:r w:rsidR="00B83E3A">
        <w:rPr>
          <w:rFonts w:ascii="Garamond" w:hAnsi="Garamond"/>
        </w:rPr>
        <w:t>As of February 1</w:t>
      </w:r>
      <w:r w:rsidR="001A42B6">
        <w:rPr>
          <w:rFonts w:ascii="Garamond" w:hAnsi="Garamond"/>
        </w:rPr>
        <w:t xml:space="preserve">0, 2015, six of the seven murdered trans women in the United States </w:t>
      </w:r>
      <w:r w:rsidR="00EA32B0">
        <w:rPr>
          <w:rFonts w:ascii="Garamond" w:hAnsi="Garamond"/>
        </w:rPr>
        <w:t xml:space="preserve">in 2015 </w:t>
      </w:r>
      <w:r w:rsidR="001A42B6">
        <w:rPr>
          <w:rFonts w:ascii="Garamond" w:hAnsi="Garamond"/>
        </w:rPr>
        <w:t>were women of color</w:t>
      </w:r>
      <w:r w:rsidR="00B23EC9">
        <w:rPr>
          <w:rFonts w:ascii="Garamond" w:hAnsi="Garamond"/>
        </w:rPr>
        <w:t>, Ty Underwood and Penny Proud among them</w:t>
      </w:r>
      <w:r w:rsidR="00176C32">
        <w:rPr>
          <w:rFonts w:ascii="Garamond" w:hAnsi="Garamond"/>
        </w:rPr>
        <w:t xml:space="preserve"> (</w:t>
      </w:r>
      <w:proofErr w:type="spellStart"/>
      <w:r w:rsidR="00176C32">
        <w:rPr>
          <w:rFonts w:ascii="Garamond" w:hAnsi="Garamond"/>
        </w:rPr>
        <w:t>Kellaway</w:t>
      </w:r>
      <w:proofErr w:type="spellEnd"/>
      <w:r w:rsidR="00176C32">
        <w:rPr>
          <w:rFonts w:ascii="Garamond" w:hAnsi="Garamond"/>
        </w:rPr>
        <w:t>).</w:t>
      </w:r>
      <w:r w:rsidR="001A42B6">
        <w:rPr>
          <w:rFonts w:ascii="Garamond" w:hAnsi="Garamond"/>
        </w:rPr>
        <w:t xml:space="preserve"> And, </w:t>
      </w:r>
      <w:r w:rsidR="00B23EC9">
        <w:rPr>
          <w:rFonts w:ascii="Garamond" w:hAnsi="Garamond"/>
        </w:rPr>
        <w:t>many</w:t>
      </w:r>
      <w:r w:rsidR="00474C96">
        <w:rPr>
          <w:rFonts w:ascii="Garamond" w:hAnsi="Garamond"/>
        </w:rPr>
        <w:t xml:space="preserve"> </w:t>
      </w:r>
      <w:r w:rsidR="002E520E">
        <w:rPr>
          <w:rFonts w:ascii="Garamond" w:hAnsi="Garamond"/>
        </w:rPr>
        <w:t xml:space="preserve">black girls and women including </w:t>
      </w:r>
      <w:proofErr w:type="spellStart"/>
      <w:r w:rsidR="002E520E">
        <w:rPr>
          <w:rFonts w:ascii="Garamond" w:hAnsi="Garamond"/>
        </w:rPr>
        <w:t>Aiyana</w:t>
      </w:r>
      <w:proofErr w:type="spellEnd"/>
      <w:r w:rsidR="002E520E">
        <w:rPr>
          <w:rFonts w:ascii="Garamond" w:hAnsi="Garamond"/>
        </w:rPr>
        <w:t xml:space="preserve"> Stanley-Jones, Yvette Smith, and Miriam Carey have died at the hands of police officers</w:t>
      </w:r>
      <w:r w:rsidR="00FD5057">
        <w:rPr>
          <w:rFonts w:ascii="Garamond" w:hAnsi="Garamond"/>
        </w:rPr>
        <w:t>. However,</w:t>
      </w:r>
      <w:r w:rsidR="002E520E">
        <w:rPr>
          <w:rFonts w:ascii="Garamond" w:hAnsi="Garamond"/>
        </w:rPr>
        <w:t xml:space="preserve"> there are few videos or w</w:t>
      </w:r>
      <w:r w:rsidR="00FD5057">
        <w:rPr>
          <w:rFonts w:ascii="Garamond" w:hAnsi="Garamond"/>
        </w:rPr>
        <w:t>ords from which to draw slogans; t</w:t>
      </w:r>
      <w:r w:rsidR="002E520E">
        <w:rPr>
          <w:rFonts w:ascii="Garamond" w:hAnsi="Garamond"/>
        </w:rPr>
        <w:t>heir names and likenesses do not echo with the same frequency.</w:t>
      </w:r>
      <w:r w:rsidR="00BB0CFB">
        <w:rPr>
          <w:rFonts w:ascii="Garamond" w:hAnsi="Garamond"/>
        </w:rPr>
        <w:t xml:space="preserve"> </w:t>
      </w:r>
      <w:r w:rsidR="00EA32B0">
        <w:rPr>
          <w:rFonts w:ascii="Garamond" w:hAnsi="Garamond"/>
        </w:rPr>
        <w:t xml:space="preserve">So, we will imagine </w:t>
      </w:r>
      <w:r w:rsidR="00B568D0">
        <w:rPr>
          <w:rFonts w:ascii="Garamond" w:hAnsi="Garamond"/>
        </w:rPr>
        <w:t>and</w:t>
      </w:r>
      <w:r w:rsidR="00EA32B0">
        <w:rPr>
          <w:rFonts w:ascii="Garamond" w:hAnsi="Garamond"/>
        </w:rPr>
        <w:t xml:space="preserve"> fill the gaps.</w:t>
      </w:r>
    </w:p>
    <w:p w14:paraId="08E24190" w14:textId="77777777" w:rsidR="00671E09" w:rsidRDefault="00671E09" w:rsidP="007857EC">
      <w:pPr>
        <w:rPr>
          <w:rFonts w:ascii="Garamond" w:hAnsi="Garamond"/>
        </w:rPr>
      </w:pPr>
    </w:p>
    <w:p w14:paraId="40A87D60" w14:textId="4C9D1097" w:rsidR="00937447" w:rsidRDefault="0093744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AF9F964" w14:textId="73B34D46" w:rsidR="00671E09" w:rsidRDefault="00671E09" w:rsidP="007857EC">
      <w:pPr>
        <w:rPr>
          <w:rFonts w:ascii="Garamond" w:hAnsi="Garamond"/>
        </w:rPr>
      </w:pPr>
      <w:r>
        <w:rPr>
          <w:rFonts w:ascii="Garamond" w:hAnsi="Garamond"/>
        </w:rPr>
        <w:t>Works Cited</w:t>
      </w:r>
    </w:p>
    <w:p w14:paraId="23FE73F5" w14:textId="77777777" w:rsidR="00671E09" w:rsidRDefault="00671E09" w:rsidP="00671E09">
      <w:pPr>
        <w:rPr>
          <w:rFonts w:ascii="Garamond" w:hAnsi="Garamond"/>
        </w:rPr>
      </w:pPr>
    </w:p>
    <w:p w14:paraId="33695164" w14:textId="77777777" w:rsidR="00671E09" w:rsidRPr="00671E09" w:rsidRDefault="00671E09" w:rsidP="00671E09">
      <w:pPr>
        <w:rPr>
          <w:rFonts w:ascii="Garamond" w:hAnsi="Garamond"/>
        </w:rPr>
      </w:pPr>
      <w:proofErr w:type="spellStart"/>
      <w:r w:rsidRPr="00671E09">
        <w:rPr>
          <w:rFonts w:ascii="Garamond" w:hAnsi="Garamond"/>
        </w:rPr>
        <w:t>Brathwaite</w:t>
      </w:r>
      <w:proofErr w:type="spellEnd"/>
      <w:r w:rsidRPr="00671E09">
        <w:rPr>
          <w:rFonts w:ascii="Garamond" w:hAnsi="Garamond"/>
        </w:rPr>
        <w:t xml:space="preserve">, </w:t>
      </w:r>
      <w:proofErr w:type="spellStart"/>
      <w:r w:rsidRPr="00671E09">
        <w:rPr>
          <w:rFonts w:ascii="Garamond" w:hAnsi="Garamond"/>
        </w:rPr>
        <w:t>Kamau</w:t>
      </w:r>
      <w:proofErr w:type="spellEnd"/>
      <w:r w:rsidRPr="00671E09">
        <w:rPr>
          <w:rFonts w:ascii="Garamond" w:hAnsi="Garamond"/>
        </w:rPr>
        <w:t xml:space="preserve">. </w:t>
      </w:r>
      <w:proofErr w:type="gramStart"/>
      <w:r w:rsidRPr="00671E09">
        <w:rPr>
          <w:rFonts w:ascii="Garamond" w:hAnsi="Garamond"/>
          <w:i/>
          <w:iCs/>
        </w:rPr>
        <w:t>The Development of Creole Society in Jamaica, 1770-1820</w:t>
      </w:r>
      <w:r w:rsidRPr="00671E09">
        <w:rPr>
          <w:rFonts w:ascii="Garamond" w:hAnsi="Garamond"/>
        </w:rPr>
        <w:t>.</w:t>
      </w:r>
      <w:proofErr w:type="gramEnd"/>
      <w:r w:rsidRPr="00671E09">
        <w:rPr>
          <w:rFonts w:ascii="Garamond" w:hAnsi="Garamond"/>
        </w:rPr>
        <w:t xml:space="preserve"> Oxford: Clarendon, 1971. Print.</w:t>
      </w:r>
    </w:p>
    <w:p w14:paraId="7DDB5112" w14:textId="77777777" w:rsidR="00671E09" w:rsidRDefault="00671E09" w:rsidP="007857EC">
      <w:pPr>
        <w:rPr>
          <w:rFonts w:ascii="Garamond" w:hAnsi="Garamond"/>
        </w:rPr>
      </w:pPr>
    </w:p>
    <w:p w14:paraId="12E1677E" w14:textId="48BDDFCA" w:rsidR="00671E09" w:rsidRDefault="00671E09" w:rsidP="007857EC">
      <w:pPr>
        <w:rPr>
          <w:rFonts w:ascii="Garamond" w:hAnsi="Garamond"/>
        </w:rPr>
      </w:pPr>
      <w:proofErr w:type="spellStart"/>
      <w:r w:rsidRPr="00671E09">
        <w:rPr>
          <w:rFonts w:ascii="Garamond" w:hAnsi="Garamond"/>
        </w:rPr>
        <w:t>Deleuze</w:t>
      </w:r>
      <w:proofErr w:type="spellEnd"/>
      <w:r w:rsidRPr="00671E09">
        <w:rPr>
          <w:rFonts w:ascii="Garamond" w:hAnsi="Garamond"/>
        </w:rPr>
        <w:t xml:space="preserve">, Gilles, and Felix </w:t>
      </w:r>
      <w:proofErr w:type="spellStart"/>
      <w:r w:rsidRPr="00671E09">
        <w:rPr>
          <w:rFonts w:ascii="Garamond" w:hAnsi="Garamond"/>
        </w:rPr>
        <w:t>Guattari</w:t>
      </w:r>
      <w:proofErr w:type="spellEnd"/>
      <w:r w:rsidRPr="00671E09">
        <w:rPr>
          <w:rFonts w:ascii="Garamond" w:hAnsi="Garamond"/>
        </w:rPr>
        <w:t xml:space="preserve">. </w:t>
      </w:r>
      <w:r w:rsidRPr="00671E09">
        <w:rPr>
          <w:rFonts w:ascii="Garamond" w:hAnsi="Garamond"/>
          <w:i/>
          <w:iCs/>
        </w:rPr>
        <w:t>Anti-Oedipus: Capitalism and Schizophrenia</w:t>
      </w:r>
      <w:r>
        <w:rPr>
          <w:rFonts w:ascii="Garamond" w:hAnsi="Garamond"/>
        </w:rPr>
        <w:t xml:space="preserve">. London: Continuum, 2004. </w:t>
      </w:r>
      <w:r w:rsidRPr="00671E09">
        <w:rPr>
          <w:rFonts w:ascii="Garamond" w:hAnsi="Garamond"/>
        </w:rPr>
        <w:t>Print.</w:t>
      </w:r>
    </w:p>
    <w:p w14:paraId="1C53C7BF" w14:textId="77777777" w:rsidR="00DE6B50" w:rsidRDefault="00DE6B50" w:rsidP="007857EC">
      <w:pPr>
        <w:rPr>
          <w:rFonts w:ascii="Garamond" w:hAnsi="Garamond"/>
        </w:rPr>
      </w:pPr>
    </w:p>
    <w:p w14:paraId="5522B3D1" w14:textId="352A872D" w:rsidR="00DE6B50" w:rsidRDefault="00DE6B50" w:rsidP="007857EC">
      <w:pPr>
        <w:rPr>
          <w:rFonts w:ascii="Garamond" w:hAnsi="Garamond"/>
        </w:rPr>
      </w:pPr>
      <w:r w:rsidRPr="00DE6B50">
        <w:rPr>
          <w:rFonts w:ascii="Garamond" w:hAnsi="Garamond"/>
        </w:rPr>
        <w:t xml:space="preserve">Hartman, </w:t>
      </w:r>
      <w:proofErr w:type="spellStart"/>
      <w:r w:rsidRPr="00DE6B50">
        <w:rPr>
          <w:rFonts w:ascii="Garamond" w:hAnsi="Garamond"/>
        </w:rPr>
        <w:t>Saidiya</w:t>
      </w:r>
      <w:proofErr w:type="spellEnd"/>
      <w:r w:rsidRPr="00DE6B50">
        <w:rPr>
          <w:rFonts w:ascii="Garamond" w:hAnsi="Garamond"/>
        </w:rPr>
        <w:t xml:space="preserve"> V. </w:t>
      </w:r>
      <w:r w:rsidRPr="00DE6B50">
        <w:rPr>
          <w:rFonts w:ascii="Garamond" w:hAnsi="Garamond"/>
          <w:i/>
          <w:iCs/>
        </w:rPr>
        <w:t>Lose Your Mother: A Journey along the Atlantic Slave Route</w:t>
      </w:r>
      <w:r w:rsidRPr="00DE6B50">
        <w:rPr>
          <w:rFonts w:ascii="Garamond" w:hAnsi="Garamond"/>
        </w:rPr>
        <w:t>. New York: Farrar, Straus and Giroux, 2007. Print.</w:t>
      </w:r>
    </w:p>
    <w:p w14:paraId="53162555" w14:textId="77777777" w:rsidR="00B568D0" w:rsidRDefault="00B568D0" w:rsidP="007857EC">
      <w:pPr>
        <w:rPr>
          <w:rFonts w:ascii="Garamond" w:hAnsi="Garamond"/>
        </w:rPr>
      </w:pPr>
    </w:p>
    <w:p w14:paraId="13A303AD" w14:textId="602212DB" w:rsidR="00B568D0" w:rsidRDefault="00B568D0" w:rsidP="007857EC">
      <w:pPr>
        <w:rPr>
          <w:rFonts w:ascii="Garamond" w:hAnsi="Garamond"/>
        </w:rPr>
      </w:pPr>
      <w:proofErr w:type="spellStart"/>
      <w:r w:rsidRPr="00B568D0">
        <w:rPr>
          <w:rFonts w:ascii="Garamond" w:hAnsi="Garamond"/>
        </w:rPr>
        <w:t>Izadi</w:t>
      </w:r>
      <w:proofErr w:type="spellEnd"/>
      <w:r w:rsidRPr="00B568D0">
        <w:rPr>
          <w:rFonts w:ascii="Garamond" w:hAnsi="Garamond"/>
        </w:rPr>
        <w:t xml:space="preserve">, </w:t>
      </w:r>
      <w:proofErr w:type="spellStart"/>
      <w:r w:rsidRPr="00B568D0">
        <w:rPr>
          <w:rFonts w:ascii="Garamond" w:hAnsi="Garamond"/>
        </w:rPr>
        <w:t>Elahe</w:t>
      </w:r>
      <w:proofErr w:type="spellEnd"/>
      <w:r w:rsidRPr="00B568D0">
        <w:rPr>
          <w:rFonts w:ascii="Garamond" w:hAnsi="Garamond"/>
        </w:rPr>
        <w:t>. "‘I Can’t Breathe.’ Eric Garner’s Last Words Are 2014</w:t>
      </w:r>
      <w:r w:rsidRPr="00B568D0">
        <w:rPr>
          <w:rFonts w:ascii="Times New Roman" w:hAnsi="Times New Roman" w:cs="Times New Roman"/>
        </w:rPr>
        <w:t>′</w:t>
      </w:r>
      <w:r w:rsidRPr="00B568D0">
        <w:rPr>
          <w:rFonts w:ascii="Garamond" w:hAnsi="Garamond"/>
        </w:rPr>
        <w:t xml:space="preserve">s Most Notable Quote, According to a Yale Librarian." </w:t>
      </w:r>
      <w:r w:rsidRPr="00B568D0">
        <w:rPr>
          <w:rFonts w:ascii="Garamond" w:hAnsi="Garamond"/>
          <w:i/>
          <w:iCs/>
        </w:rPr>
        <w:t>The Washington Post</w:t>
      </w:r>
      <w:r w:rsidRPr="00B568D0">
        <w:rPr>
          <w:rFonts w:ascii="Garamond" w:hAnsi="Garamond"/>
        </w:rPr>
        <w:t xml:space="preserve"> 9 Dec. 2014. Web. 12 Mar. 2015. &lt;http://www.washingtonpost.com/news/post-nation/wp/2014/12/09/i-cant-breathe-eric-garners-last-words-are-2014s-most-notable-quote-according-to-yale-librarian/&gt;.</w:t>
      </w:r>
    </w:p>
    <w:p w14:paraId="0DB5C021" w14:textId="77777777" w:rsidR="00937447" w:rsidRDefault="00937447" w:rsidP="007857EC">
      <w:pPr>
        <w:rPr>
          <w:rFonts w:ascii="Garamond" w:hAnsi="Garamond"/>
        </w:rPr>
      </w:pPr>
    </w:p>
    <w:p w14:paraId="10985894" w14:textId="4473970A" w:rsidR="00937447" w:rsidRPr="009C10BB" w:rsidRDefault="00937447" w:rsidP="007857EC">
      <w:pPr>
        <w:rPr>
          <w:rFonts w:ascii="Garamond" w:hAnsi="Garamond"/>
        </w:rPr>
      </w:pPr>
      <w:proofErr w:type="spellStart"/>
      <w:r w:rsidRPr="00937447">
        <w:rPr>
          <w:rFonts w:ascii="Garamond" w:hAnsi="Garamond"/>
        </w:rPr>
        <w:t>Kellaway</w:t>
      </w:r>
      <w:proofErr w:type="spellEnd"/>
      <w:r w:rsidRPr="00937447">
        <w:rPr>
          <w:rFonts w:ascii="Garamond" w:hAnsi="Garamond"/>
        </w:rPr>
        <w:t xml:space="preserve">, Mitch. "New Orleans Sees Fifth Trans Woman of Color Murdered in U.S. in 2015." </w:t>
      </w:r>
      <w:r w:rsidRPr="00937447">
        <w:rPr>
          <w:rFonts w:ascii="Garamond" w:hAnsi="Garamond"/>
          <w:i/>
          <w:iCs/>
        </w:rPr>
        <w:t>Advocate.com</w:t>
      </w:r>
      <w:r w:rsidRPr="00937447">
        <w:rPr>
          <w:rFonts w:ascii="Garamond" w:hAnsi="Garamond"/>
        </w:rPr>
        <w:t>. 10 Feb. 2015. Web. 12 Mar. 2015. &lt;http://www.advocate.com/politics/transgender/2015/02/10/new-orleans-sees-fifth-trans-woman-color-murdered-us-2015&gt;.</w:t>
      </w:r>
    </w:p>
    <w:p w14:paraId="0803B5AC" w14:textId="77777777" w:rsidR="000010AA" w:rsidRDefault="000010AA" w:rsidP="003E161F">
      <w:pPr>
        <w:rPr>
          <w:rFonts w:ascii="Garamond" w:hAnsi="Garamond"/>
        </w:rPr>
      </w:pPr>
    </w:p>
    <w:p w14:paraId="2CC6B8E8" w14:textId="7209BAFD" w:rsidR="00DE6B50" w:rsidRDefault="00DE6B50" w:rsidP="003E161F">
      <w:pPr>
        <w:rPr>
          <w:rFonts w:ascii="Garamond" w:hAnsi="Garamond"/>
        </w:rPr>
      </w:pPr>
      <w:r w:rsidRPr="00DE6B50">
        <w:rPr>
          <w:rFonts w:ascii="Garamond" w:hAnsi="Garamond"/>
        </w:rPr>
        <w:t xml:space="preserve">Scott, David. "The Temporality of Generations: Dialogue, Tradition, Criticism." </w:t>
      </w:r>
      <w:r w:rsidRPr="00DE6B50">
        <w:rPr>
          <w:rFonts w:ascii="Garamond" w:hAnsi="Garamond"/>
          <w:i/>
          <w:iCs/>
        </w:rPr>
        <w:t>New Literary History</w:t>
      </w:r>
      <w:r w:rsidRPr="00DE6B50">
        <w:rPr>
          <w:rFonts w:ascii="Garamond" w:hAnsi="Garamond"/>
        </w:rPr>
        <w:t xml:space="preserve"> 45.2 (2014): 157-81. Print.</w:t>
      </w:r>
    </w:p>
    <w:p w14:paraId="448F9479" w14:textId="77777777" w:rsidR="00B568D0" w:rsidRDefault="00B568D0" w:rsidP="003E161F">
      <w:pPr>
        <w:rPr>
          <w:rFonts w:ascii="Garamond" w:hAnsi="Garamond"/>
        </w:rPr>
      </w:pPr>
    </w:p>
    <w:p w14:paraId="1754B4CE" w14:textId="2AB0C575" w:rsidR="00B568D0" w:rsidRPr="00B568D0" w:rsidRDefault="00176C32" w:rsidP="00B568D0">
      <w:pPr>
        <w:rPr>
          <w:rFonts w:ascii="Garamond" w:hAnsi="Garamond"/>
        </w:rPr>
      </w:pPr>
      <w:r>
        <w:rPr>
          <w:rFonts w:ascii="Garamond" w:hAnsi="Garamond"/>
        </w:rPr>
        <w:t xml:space="preserve">Zimmer, Ben. </w:t>
      </w:r>
      <w:r w:rsidR="00B568D0" w:rsidRPr="00B568D0">
        <w:rPr>
          <w:rFonts w:ascii="Garamond" w:hAnsi="Garamond"/>
        </w:rPr>
        <w:t xml:space="preserve">"The Linguistic Power of the Protest Phrase 'I Can't Breathe' | WIRED." </w:t>
      </w:r>
      <w:r w:rsidR="00B568D0" w:rsidRPr="00B568D0">
        <w:rPr>
          <w:rFonts w:ascii="Garamond" w:hAnsi="Garamond"/>
          <w:i/>
          <w:iCs/>
        </w:rPr>
        <w:t>Wired.com</w:t>
      </w:r>
      <w:r w:rsidR="00B568D0" w:rsidRPr="00B568D0">
        <w:rPr>
          <w:rFonts w:ascii="Garamond" w:hAnsi="Garamond"/>
        </w:rPr>
        <w:t xml:space="preserve">. </w:t>
      </w:r>
      <w:proofErr w:type="spellStart"/>
      <w:r w:rsidR="00B568D0" w:rsidRPr="00B568D0">
        <w:rPr>
          <w:rFonts w:ascii="Garamond" w:hAnsi="Garamond"/>
        </w:rPr>
        <w:t>Conde</w:t>
      </w:r>
      <w:proofErr w:type="spellEnd"/>
      <w:r w:rsidR="00B568D0" w:rsidRPr="00B568D0">
        <w:rPr>
          <w:rFonts w:ascii="Garamond" w:hAnsi="Garamond"/>
        </w:rPr>
        <w:t xml:space="preserve"> Nast Digital, 15 Dec. 2014. Web. 12 Mar. 2015. &lt;http://www.wired.com/2014/12/ben-zimmer-on-i-cant-breathe/&gt;.</w:t>
      </w:r>
    </w:p>
    <w:p w14:paraId="533FB8D4" w14:textId="77777777" w:rsidR="00B568D0" w:rsidRPr="003E161F" w:rsidRDefault="00B568D0" w:rsidP="003E161F">
      <w:pPr>
        <w:rPr>
          <w:rFonts w:ascii="Garamond" w:hAnsi="Garamond"/>
        </w:rPr>
      </w:pPr>
    </w:p>
    <w:sectPr w:rsidR="00B568D0" w:rsidRPr="003E161F" w:rsidSect="009370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BE6F0" w14:textId="77777777" w:rsidR="00176C32" w:rsidRDefault="00176C32" w:rsidP="0082417D">
      <w:r>
        <w:separator/>
      </w:r>
    </w:p>
  </w:endnote>
  <w:endnote w:type="continuationSeparator" w:id="0">
    <w:p w14:paraId="4309D1A7" w14:textId="77777777" w:rsidR="00176C32" w:rsidRDefault="00176C32" w:rsidP="0082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AD2F" w14:textId="77777777" w:rsidR="00176C32" w:rsidRDefault="00176C32" w:rsidP="0082417D">
      <w:r>
        <w:separator/>
      </w:r>
    </w:p>
  </w:footnote>
  <w:footnote w:type="continuationSeparator" w:id="0">
    <w:p w14:paraId="03C1B372" w14:textId="77777777" w:rsidR="00176C32" w:rsidRDefault="00176C32" w:rsidP="00824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912B" w14:textId="11B48CDB" w:rsidR="00937447" w:rsidRPr="00937447" w:rsidRDefault="00937447">
    <w:pPr>
      <w:pStyle w:val="Header"/>
      <w:rPr>
        <w:rFonts w:ascii="Garamond" w:hAnsi="Garamond"/>
      </w:rPr>
    </w:pPr>
    <w:r w:rsidRPr="00937447">
      <w:rPr>
        <w:rFonts w:ascii="Garamond" w:hAnsi="Garamond"/>
      </w:rPr>
      <w:t xml:space="preserve">Kaneesha </w:t>
    </w:r>
    <w:proofErr w:type="spellStart"/>
    <w:r w:rsidRPr="00937447">
      <w:rPr>
        <w:rFonts w:ascii="Garamond" w:hAnsi="Garamond"/>
      </w:rPr>
      <w:t>Cherelle</w:t>
    </w:r>
    <w:proofErr w:type="spellEnd"/>
    <w:r w:rsidRPr="00937447">
      <w:rPr>
        <w:rFonts w:ascii="Garamond" w:hAnsi="Garamond"/>
      </w:rPr>
      <w:t xml:space="preserve"> Parsard</w:t>
    </w:r>
  </w:p>
  <w:p w14:paraId="7F3AE6C8" w14:textId="568C6D52" w:rsidR="00937447" w:rsidRPr="00937447" w:rsidRDefault="00937447">
    <w:pPr>
      <w:pStyle w:val="Header"/>
      <w:rPr>
        <w:rFonts w:ascii="Garamond" w:hAnsi="Garamond"/>
      </w:rPr>
    </w:pPr>
    <w:r w:rsidRPr="00937447">
      <w:rPr>
        <w:rFonts w:ascii="Garamond" w:hAnsi="Garamond"/>
      </w:rPr>
      <w:t>March 12,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61A"/>
    <w:multiLevelType w:val="hybridMultilevel"/>
    <w:tmpl w:val="540C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7CB"/>
    <w:multiLevelType w:val="hybridMultilevel"/>
    <w:tmpl w:val="CCF0D248"/>
    <w:lvl w:ilvl="0" w:tplc="C2D8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6264"/>
    <w:multiLevelType w:val="hybridMultilevel"/>
    <w:tmpl w:val="B0B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AE"/>
    <w:rsid w:val="000010AA"/>
    <w:rsid w:val="00034DA1"/>
    <w:rsid w:val="00044696"/>
    <w:rsid w:val="00070F4D"/>
    <w:rsid w:val="000A42A5"/>
    <w:rsid w:val="000B1993"/>
    <w:rsid w:val="000B435A"/>
    <w:rsid w:val="000B4CCE"/>
    <w:rsid w:val="000C66F7"/>
    <w:rsid w:val="000F1704"/>
    <w:rsid w:val="001004C8"/>
    <w:rsid w:val="001025AA"/>
    <w:rsid w:val="001130B5"/>
    <w:rsid w:val="00145E02"/>
    <w:rsid w:val="00170D8A"/>
    <w:rsid w:val="00176C32"/>
    <w:rsid w:val="001A42B6"/>
    <w:rsid w:val="001B1AF1"/>
    <w:rsid w:val="001B6677"/>
    <w:rsid w:val="001D306C"/>
    <w:rsid w:val="001D4F95"/>
    <w:rsid w:val="001F4B11"/>
    <w:rsid w:val="00283F51"/>
    <w:rsid w:val="00287303"/>
    <w:rsid w:val="002916A2"/>
    <w:rsid w:val="00292C7C"/>
    <w:rsid w:val="002B6B87"/>
    <w:rsid w:val="002E520E"/>
    <w:rsid w:val="00325407"/>
    <w:rsid w:val="00333674"/>
    <w:rsid w:val="003B5FA0"/>
    <w:rsid w:val="003C346B"/>
    <w:rsid w:val="003C38AE"/>
    <w:rsid w:val="003E161F"/>
    <w:rsid w:val="00411BBE"/>
    <w:rsid w:val="00415AAA"/>
    <w:rsid w:val="004162D6"/>
    <w:rsid w:val="00447001"/>
    <w:rsid w:val="00452DA1"/>
    <w:rsid w:val="00463FA7"/>
    <w:rsid w:val="0047187C"/>
    <w:rsid w:val="00474C96"/>
    <w:rsid w:val="004809E5"/>
    <w:rsid w:val="00481B34"/>
    <w:rsid w:val="00483023"/>
    <w:rsid w:val="004C0E29"/>
    <w:rsid w:val="004E26F2"/>
    <w:rsid w:val="004E42EA"/>
    <w:rsid w:val="00502914"/>
    <w:rsid w:val="005131F6"/>
    <w:rsid w:val="00551E3F"/>
    <w:rsid w:val="00553C94"/>
    <w:rsid w:val="005844B0"/>
    <w:rsid w:val="00585956"/>
    <w:rsid w:val="005B29AF"/>
    <w:rsid w:val="005C0873"/>
    <w:rsid w:val="005C47CC"/>
    <w:rsid w:val="005C797C"/>
    <w:rsid w:val="00604584"/>
    <w:rsid w:val="0061488D"/>
    <w:rsid w:val="00645BF0"/>
    <w:rsid w:val="00671E09"/>
    <w:rsid w:val="00691906"/>
    <w:rsid w:val="00692C25"/>
    <w:rsid w:val="00693472"/>
    <w:rsid w:val="006B3376"/>
    <w:rsid w:val="006B48ED"/>
    <w:rsid w:val="006D46DE"/>
    <w:rsid w:val="00710EFE"/>
    <w:rsid w:val="0073664F"/>
    <w:rsid w:val="007558ED"/>
    <w:rsid w:val="007631C6"/>
    <w:rsid w:val="007634BE"/>
    <w:rsid w:val="007857EC"/>
    <w:rsid w:val="007A1FFE"/>
    <w:rsid w:val="007B1EE3"/>
    <w:rsid w:val="007C3717"/>
    <w:rsid w:val="007F594B"/>
    <w:rsid w:val="00821908"/>
    <w:rsid w:val="0082417D"/>
    <w:rsid w:val="00841B22"/>
    <w:rsid w:val="008771E3"/>
    <w:rsid w:val="0088680A"/>
    <w:rsid w:val="008B702B"/>
    <w:rsid w:val="008D4040"/>
    <w:rsid w:val="008F2A2F"/>
    <w:rsid w:val="009039E3"/>
    <w:rsid w:val="00904176"/>
    <w:rsid w:val="009330D8"/>
    <w:rsid w:val="0093704E"/>
    <w:rsid w:val="00937447"/>
    <w:rsid w:val="00946256"/>
    <w:rsid w:val="00956BBC"/>
    <w:rsid w:val="00984DE1"/>
    <w:rsid w:val="009C10BB"/>
    <w:rsid w:val="009D37E3"/>
    <w:rsid w:val="009F0963"/>
    <w:rsid w:val="00A24410"/>
    <w:rsid w:val="00A265C2"/>
    <w:rsid w:val="00A33BE1"/>
    <w:rsid w:val="00A408EB"/>
    <w:rsid w:val="00A46C2A"/>
    <w:rsid w:val="00A766FA"/>
    <w:rsid w:val="00A80963"/>
    <w:rsid w:val="00A96A12"/>
    <w:rsid w:val="00B03BEC"/>
    <w:rsid w:val="00B13E1B"/>
    <w:rsid w:val="00B23EC9"/>
    <w:rsid w:val="00B40A69"/>
    <w:rsid w:val="00B45FB8"/>
    <w:rsid w:val="00B568D0"/>
    <w:rsid w:val="00B83E3A"/>
    <w:rsid w:val="00BB0CFB"/>
    <w:rsid w:val="00C02E20"/>
    <w:rsid w:val="00C21561"/>
    <w:rsid w:val="00C23138"/>
    <w:rsid w:val="00C33215"/>
    <w:rsid w:val="00C43243"/>
    <w:rsid w:val="00C97FE5"/>
    <w:rsid w:val="00CA0CF6"/>
    <w:rsid w:val="00CC5E9F"/>
    <w:rsid w:val="00D1504D"/>
    <w:rsid w:val="00D25A97"/>
    <w:rsid w:val="00D27EA2"/>
    <w:rsid w:val="00D324CD"/>
    <w:rsid w:val="00D32C97"/>
    <w:rsid w:val="00D43297"/>
    <w:rsid w:val="00D54FAA"/>
    <w:rsid w:val="00D63BC9"/>
    <w:rsid w:val="00D678C3"/>
    <w:rsid w:val="00D72106"/>
    <w:rsid w:val="00D755F3"/>
    <w:rsid w:val="00D91D46"/>
    <w:rsid w:val="00DA746B"/>
    <w:rsid w:val="00DB613F"/>
    <w:rsid w:val="00DD4D73"/>
    <w:rsid w:val="00DE6B50"/>
    <w:rsid w:val="00DF7FA1"/>
    <w:rsid w:val="00E710FB"/>
    <w:rsid w:val="00EA32B0"/>
    <w:rsid w:val="00EA5D03"/>
    <w:rsid w:val="00EC1DBC"/>
    <w:rsid w:val="00F03F76"/>
    <w:rsid w:val="00F23E9F"/>
    <w:rsid w:val="00F25B79"/>
    <w:rsid w:val="00F60A75"/>
    <w:rsid w:val="00FB6D53"/>
    <w:rsid w:val="00FB70BA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D4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8E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417D"/>
  </w:style>
  <w:style w:type="character" w:customStyle="1" w:styleId="FootnoteTextChar">
    <w:name w:val="Footnote Text Char"/>
    <w:basedOn w:val="DefaultParagraphFont"/>
    <w:link w:val="FootnoteText"/>
    <w:uiPriority w:val="99"/>
    <w:rsid w:val="0082417D"/>
  </w:style>
  <w:style w:type="character" w:styleId="FootnoteReference">
    <w:name w:val="footnote reference"/>
    <w:basedOn w:val="DefaultParagraphFont"/>
    <w:uiPriority w:val="99"/>
    <w:unhideWhenUsed/>
    <w:rsid w:val="0082417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70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7"/>
  </w:style>
  <w:style w:type="paragraph" w:styleId="Footer">
    <w:name w:val="footer"/>
    <w:basedOn w:val="Normal"/>
    <w:link w:val="FooterChar"/>
    <w:uiPriority w:val="99"/>
    <w:unhideWhenUsed/>
    <w:rsid w:val="0093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8E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417D"/>
  </w:style>
  <w:style w:type="character" w:customStyle="1" w:styleId="FootnoteTextChar">
    <w:name w:val="Footnote Text Char"/>
    <w:basedOn w:val="DefaultParagraphFont"/>
    <w:link w:val="FootnoteText"/>
    <w:uiPriority w:val="99"/>
    <w:rsid w:val="0082417D"/>
  </w:style>
  <w:style w:type="character" w:styleId="FootnoteReference">
    <w:name w:val="footnote reference"/>
    <w:basedOn w:val="DefaultParagraphFont"/>
    <w:uiPriority w:val="99"/>
    <w:unhideWhenUsed/>
    <w:rsid w:val="0082417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70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7"/>
  </w:style>
  <w:style w:type="paragraph" w:styleId="Footer">
    <w:name w:val="footer"/>
    <w:basedOn w:val="Normal"/>
    <w:link w:val="FooterChar"/>
    <w:uiPriority w:val="99"/>
    <w:unhideWhenUsed/>
    <w:rsid w:val="0093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1809</Words>
  <Characters>10312</Characters>
  <Application>Microsoft Macintosh Word</Application>
  <DocSecurity>0</DocSecurity>
  <Lines>85</Lines>
  <Paragraphs>24</Paragraphs>
  <ScaleCrop>false</ScaleCrop>
  <Company>Yale University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Kaneesha Parsard</dc:creator>
  <cp:keywords/>
  <dc:description/>
  <cp:lastModifiedBy>Kaneesha Parsard</cp:lastModifiedBy>
  <cp:revision>2</cp:revision>
  <dcterms:created xsi:type="dcterms:W3CDTF">2015-03-12T05:49:00Z</dcterms:created>
  <dcterms:modified xsi:type="dcterms:W3CDTF">2015-03-12T05:49:00Z</dcterms:modified>
</cp:coreProperties>
</file>